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48EB9" w14:textId="4DC2791D" w:rsidR="000C7D44" w:rsidRPr="00A054BE" w:rsidRDefault="000C7D44" w:rsidP="000C7D44">
      <w:pPr>
        <w:rPr>
          <w:b/>
          <w:bCs/>
          <w:sz w:val="64"/>
          <w:szCs w:val="64"/>
        </w:rPr>
      </w:pPr>
      <w:r w:rsidRPr="00A054BE">
        <w:rPr>
          <w:rFonts w:cstheme="minorHAnsi"/>
          <w:noProof/>
          <w:sz w:val="64"/>
          <w:szCs w:val="64"/>
        </w:rPr>
        <w:drawing>
          <wp:anchor distT="0" distB="0" distL="114300" distR="114300" simplePos="0" relativeHeight="251659264" behindDoc="1" locked="0" layoutInCell="1" allowOverlap="1" wp14:anchorId="6808DB90" wp14:editId="48D9324C">
            <wp:simplePos x="0" y="0"/>
            <wp:positionH relativeFrom="column">
              <wp:posOffset>0</wp:posOffset>
            </wp:positionH>
            <wp:positionV relativeFrom="paragraph">
              <wp:posOffset>75565</wp:posOffset>
            </wp:positionV>
            <wp:extent cx="1247775" cy="604520"/>
            <wp:effectExtent l="0" t="0" r="9525" b="5080"/>
            <wp:wrapTight wrapText="bothSides">
              <wp:wrapPolygon edited="0">
                <wp:start x="0" y="0"/>
                <wp:lineTo x="0" y="21101"/>
                <wp:lineTo x="21435" y="21101"/>
                <wp:lineTo x="21435" y="0"/>
                <wp:lineTo x="0" y="0"/>
              </wp:wrapPolygon>
            </wp:wrapTight>
            <wp:docPr id="3" name="Picture 3" descr="2H Logo-federation-pagev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H Logo-federation-pagev31"/>
                    <pic:cNvPicPr>
                      <a:picLocks noChangeAspect="1" noChangeArrowheads="1"/>
                    </pic:cNvPicPr>
                  </pic:nvPicPr>
                  <pic:blipFill rotWithShape="1">
                    <a:blip r:embed="rId7">
                      <a:extLst>
                        <a:ext uri="{28A0092B-C50C-407E-A947-70E740481C1C}">
                          <a14:useLocalDpi xmlns:a14="http://schemas.microsoft.com/office/drawing/2010/main" val="0"/>
                        </a:ext>
                      </a:extLst>
                    </a:blip>
                    <a:srcRect t="13025" b="8758"/>
                    <a:stretch/>
                  </pic:blipFill>
                  <pic:spPr bwMode="auto">
                    <a:xfrm>
                      <a:off x="0" y="0"/>
                      <a:ext cx="1247775" cy="6045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054BE">
        <w:rPr>
          <w:rFonts w:cstheme="minorHAnsi"/>
          <w:b/>
          <w:bCs/>
          <w:sz w:val="64"/>
          <w:szCs w:val="64"/>
        </w:rPr>
        <w:t>Two Harbours</w:t>
      </w:r>
      <w:r w:rsidRPr="00A054BE">
        <w:rPr>
          <w:b/>
          <w:bCs/>
          <w:sz w:val="64"/>
          <w:szCs w:val="64"/>
        </w:rPr>
        <w:t xml:space="preserve"> </w:t>
      </w:r>
      <w:r w:rsidRPr="00A054BE">
        <w:rPr>
          <w:rFonts w:cstheme="minorHAnsi"/>
          <w:b/>
          <w:bCs/>
          <w:sz w:val="64"/>
          <w:szCs w:val="64"/>
        </w:rPr>
        <w:t>Healthcare</w:t>
      </w:r>
    </w:p>
    <w:p w14:paraId="2538E5D9" w14:textId="77777777" w:rsidR="00452708" w:rsidRDefault="00452708" w:rsidP="00452708">
      <w:pPr>
        <w:rPr>
          <w:sz w:val="28"/>
          <w:szCs w:val="28"/>
          <w:u w:val="single"/>
        </w:rPr>
      </w:pPr>
    </w:p>
    <w:tbl>
      <w:tblPr>
        <w:tblpPr w:leftFromText="180" w:rightFromText="180" w:vertAnchor="page" w:horzAnchor="margin" w:tblpY="2659"/>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120"/>
        <w:gridCol w:w="2264"/>
        <w:gridCol w:w="2542"/>
        <w:gridCol w:w="2347"/>
      </w:tblGrid>
      <w:tr w:rsidR="000C7D44" w:rsidRPr="002F7991" w14:paraId="1EB4EF0F" w14:textId="77777777" w:rsidTr="009F6BA5">
        <w:tc>
          <w:tcPr>
            <w:tcW w:w="2122" w:type="dxa"/>
            <w:tcBorders>
              <w:top w:val="single" w:sz="24" w:space="0" w:color="auto"/>
              <w:bottom w:val="single" w:sz="4" w:space="0" w:color="auto"/>
              <w:right w:val="single" w:sz="4" w:space="0" w:color="auto"/>
            </w:tcBorders>
            <w:shd w:val="clear" w:color="auto" w:fill="auto"/>
            <w:vAlign w:val="center"/>
          </w:tcPr>
          <w:p w14:paraId="6466D3E3" w14:textId="77777777" w:rsidR="000C7D44" w:rsidRPr="002F7991" w:rsidRDefault="000C7D44" w:rsidP="009F6BA5">
            <w:pPr>
              <w:spacing w:line="276" w:lineRule="auto"/>
              <w:rPr>
                <w:rFonts w:ascii="Calibri" w:hAnsi="Calibri" w:cs="Calibri"/>
              </w:rPr>
            </w:pPr>
            <w:r w:rsidRPr="002F7991">
              <w:rPr>
                <w:rFonts w:ascii="Calibri" w:hAnsi="Calibri" w:cs="Calibri"/>
              </w:rPr>
              <w:t>Name of Policy:</w:t>
            </w:r>
          </w:p>
        </w:tc>
        <w:tc>
          <w:tcPr>
            <w:tcW w:w="7165" w:type="dxa"/>
            <w:gridSpan w:val="3"/>
            <w:tcBorders>
              <w:left w:val="single" w:sz="4" w:space="0" w:color="auto"/>
              <w:bottom w:val="single" w:sz="4" w:space="0" w:color="auto"/>
            </w:tcBorders>
            <w:shd w:val="clear" w:color="auto" w:fill="auto"/>
          </w:tcPr>
          <w:p w14:paraId="57DB9A22" w14:textId="6F7A47DA" w:rsidR="000C7D44" w:rsidRPr="002F7991" w:rsidRDefault="000C7D44" w:rsidP="009F6BA5">
            <w:pPr>
              <w:spacing w:line="276" w:lineRule="auto"/>
              <w:rPr>
                <w:rFonts w:ascii="Calibri" w:hAnsi="Calibri" w:cs="Calibri"/>
                <w:b/>
                <w:bCs/>
                <w:sz w:val="36"/>
                <w:szCs w:val="36"/>
              </w:rPr>
            </w:pPr>
            <w:r>
              <w:rPr>
                <w:rFonts w:ascii="Calibri" w:hAnsi="Calibri" w:cs="Calibri"/>
                <w:b/>
                <w:bCs/>
                <w:sz w:val="36"/>
                <w:szCs w:val="36"/>
              </w:rPr>
              <w:t>Employee Privacy Statement</w:t>
            </w:r>
          </w:p>
        </w:tc>
      </w:tr>
      <w:tr w:rsidR="000C7D44" w:rsidRPr="00A37085" w14:paraId="2EA117CE" w14:textId="77777777" w:rsidTr="009F6BA5">
        <w:tc>
          <w:tcPr>
            <w:tcW w:w="2122" w:type="dxa"/>
            <w:tcBorders>
              <w:top w:val="single" w:sz="4" w:space="0" w:color="auto"/>
              <w:bottom w:val="nil"/>
              <w:right w:val="single" w:sz="4" w:space="0" w:color="auto"/>
            </w:tcBorders>
            <w:shd w:val="clear" w:color="auto" w:fill="auto"/>
          </w:tcPr>
          <w:p w14:paraId="1E43CAB9" w14:textId="77777777" w:rsidR="000C7D44" w:rsidRPr="002F7991" w:rsidRDefault="000C7D44" w:rsidP="009F6BA5">
            <w:pPr>
              <w:spacing w:line="276" w:lineRule="auto"/>
              <w:rPr>
                <w:rFonts w:ascii="Calibri" w:hAnsi="Calibri" w:cs="Calibri"/>
              </w:rPr>
            </w:pPr>
            <w:r w:rsidRPr="002F7991">
              <w:rPr>
                <w:rFonts w:ascii="Calibri" w:hAnsi="Calibri" w:cs="Calibri"/>
              </w:rPr>
              <w:t>Author:</w:t>
            </w:r>
          </w:p>
        </w:tc>
        <w:tc>
          <w:tcPr>
            <w:tcW w:w="2268" w:type="dxa"/>
            <w:tcBorders>
              <w:top w:val="single" w:sz="4" w:space="0" w:color="auto"/>
              <w:left w:val="single" w:sz="4" w:space="0" w:color="auto"/>
              <w:bottom w:val="nil"/>
              <w:right w:val="single" w:sz="4" w:space="0" w:color="auto"/>
            </w:tcBorders>
            <w:shd w:val="clear" w:color="auto" w:fill="auto"/>
          </w:tcPr>
          <w:p w14:paraId="29C4DE7F" w14:textId="77777777" w:rsidR="000C7D44" w:rsidRPr="005547ED" w:rsidRDefault="000C7D44" w:rsidP="009F6BA5">
            <w:pPr>
              <w:spacing w:line="276" w:lineRule="auto"/>
              <w:rPr>
                <w:rFonts w:ascii="Calibri" w:hAnsi="Calibri" w:cs="Calibri"/>
              </w:rPr>
            </w:pPr>
            <w:r w:rsidRPr="005547ED">
              <w:rPr>
                <w:rFonts w:ascii="Calibri" w:hAnsi="Calibri" w:cs="Calibri"/>
              </w:rPr>
              <w:t>Ann Klust</w:t>
            </w:r>
          </w:p>
        </w:tc>
        <w:tc>
          <w:tcPr>
            <w:tcW w:w="2546" w:type="dxa"/>
            <w:tcBorders>
              <w:top w:val="single" w:sz="4" w:space="0" w:color="auto"/>
              <w:left w:val="single" w:sz="4" w:space="0" w:color="auto"/>
              <w:bottom w:val="nil"/>
              <w:right w:val="single" w:sz="4" w:space="0" w:color="auto"/>
            </w:tcBorders>
            <w:shd w:val="clear" w:color="auto" w:fill="auto"/>
          </w:tcPr>
          <w:p w14:paraId="009865F6" w14:textId="77777777" w:rsidR="000C7D44" w:rsidRPr="005547ED" w:rsidRDefault="000C7D44" w:rsidP="009F6BA5">
            <w:pPr>
              <w:spacing w:line="276" w:lineRule="auto"/>
              <w:jc w:val="right"/>
              <w:rPr>
                <w:rFonts w:ascii="Calibri" w:hAnsi="Calibri" w:cs="Calibri"/>
              </w:rPr>
            </w:pPr>
            <w:r w:rsidRPr="005547ED">
              <w:rPr>
                <w:rFonts w:ascii="Calibri" w:hAnsi="Calibri" w:cs="Calibri"/>
              </w:rPr>
              <w:t>Date last revised:</w:t>
            </w:r>
          </w:p>
        </w:tc>
        <w:tc>
          <w:tcPr>
            <w:tcW w:w="2351" w:type="dxa"/>
            <w:tcBorders>
              <w:top w:val="single" w:sz="4" w:space="0" w:color="auto"/>
              <w:left w:val="single" w:sz="4" w:space="0" w:color="auto"/>
              <w:bottom w:val="nil"/>
            </w:tcBorders>
            <w:shd w:val="clear" w:color="auto" w:fill="auto"/>
          </w:tcPr>
          <w:p w14:paraId="718C4E34" w14:textId="77777777" w:rsidR="000C7D44" w:rsidRPr="005547ED" w:rsidRDefault="000C7D44" w:rsidP="009F6BA5">
            <w:pPr>
              <w:spacing w:line="276" w:lineRule="auto"/>
              <w:rPr>
                <w:rFonts w:ascii="Calibri" w:hAnsi="Calibri" w:cs="Calibri"/>
              </w:rPr>
            </w:pPr>
            <w:r w:rsidRPr="005547ED">
              <w:rPr>
                <w:rFonts w:ascii="Calibri" w:hAnsi="Calibri" w:cs="Calibri"/>
              </w:rPr>
              <w:t>February 202</w:t>
            </w:r>
            <w:r>
              <w:rPr>
                <w:rFonts w:ascii="Calibri" w:hAnsi="Calibri" w:cs="Calibri"/>
              </w:rPr>
              <w:t>0</w:t>
            </w:r>
          </w:p>
        </w:tc>
      </w:tr>
      <w:tr w:rsidR="000C7D44" w:rsidRPr="00A37085" w14:paraId="64FF3604" w14:textId="77777777" w:rsidTr="009F6BA5">
        <w:tc>
          <w:tcPr>
            <w:tcW w:w="2122" w:type="dxa"/>
            <w:tcBorders>
              <w:top w:val="nil"/>
              <w:bottom w:val="nil"/>
              <w:right w:val="single" w:sz="4" w:space="0" w:color="auto"/>
            </w:tcBorders>
            <w:shd w:val="clear" w:color="auto" w:fill="auto"/>
          </w:tcPr>
          <w:p w14:paraId="751B030A" w14:textId="77777777" w:rsidR="000C7D44" w:rsidRPr="002F7991" w:rsidRDefault="000C7D44" w:rsidP="009F6BA5">
            <w:pPr>
              <w:spacing w:line="276" w:lineRule="auto"/>
              <w:rPr>
                <w:rFonts w:ascii="Calibri" w:hAnsi="Calibri" w:cs="Calibri"/>
              </w:rPr>
            </w:pPr>
            <w:r w:rsidRPr="00A37085">
              <w:rPr>
                <w:rFonts w:ascii="Calibri" w:hAnsi="Calibri" w:cs="Calibri"/>
              </w:rPr>
              <w:t>Reviewed</w:t>
            </w:r>
          </w:p>
        </w:tc>
        <w:tc>
          <w:tcPr>
            <w:tcW w:w="2268" w:type="dxa"/>
            <w:tcBorders>
              <w:top w:val="nil"/>
              <w:left w:val="single" w:sz="4" w:space="0" w:color="auto"/>
              <w:bottom w:val="nil"/>
              <w:right w:val="single" w:sz="4" w:space="0" w:color="auto"/>
            </w:tcBorders>
            <w:shd w:val="clear" w:color="auto" w:fill="auto"/>
          </w:tcPr>
          <w:p w14:paraId="2850823B" w14:textId="77777777" w:rsidR="000C7D44" w:rsidRPr="005547ED" w:rsidRDefault="000C7D44" w:rsidP="009F6BA5">
            <w:pPr>
              <w:spacing w:line="276" w:lineRule="auto"/>
              <w:rPr>
                <w:rFonts w:ascii="Calibri" w:hAnsi="Calibri" w:cs="Calibri"/>
              </w:rPr>
            </w:pPr>
            <w:r w:rsidRPr="005547ED">
              <w:rPr>
                <w:rFonts w:ascii="Calibri" w:hAnsi="Calibri" w:cs="Calibri"/>
              </w:rPr>
              <w:t>Rachel Stratton</w:t>
            </w:r>
          </w:p>
        </w:tc>
        <w:tc>
          <w:tcPr>
            <w:tcW w:w="2546" w:type="dxa"/>
            <w:tcBorders>
              <w:top w:val="nil"/>
              <w:left w:val="single" w:sz="4" w:space="0" w:color="auto"/>
              <w:bottom w:val="single" w:sz="4" w:space="0" w:color="auto"/>
              <w:right w:val="single" w:sz="4" w:space="0" w:color="auto"/>
            </w:tcBorders>
            <w:shd w:val="clear" w:color="auto" w:fill="auto"/>
          </w:tcPr>
          <w:p w14:paraId="33A0E4FB" w14:textId="77777777" w:rsidR="000C7D44" w:rsidRPr="005547ED" w:rsidRDefault="000C7D44" w:rsidP="009F6BA5">
            <w:pPr>
              <w:spacing w:line="276" w:lineRule="auto"/>
              <w:jc w:val="right"/>
              <w:rPr>
                <w:rFonts w:ascii="Calibri" w:hAnsi="Calibri" w:cs="Calibri"/>
              </w:rPr>
            </w:pPr>
            <w:r w:rsidRPr="005547ED">
              <w:rPr>
                <w:rFonts w:ascii="Calibri" w:hAnsi="Calibri" w:cs="Calibri"/>
              </w:rPr>
              <w:t>Date reviewed:</w:t>
            </w:r>
          </w:p>
        </w:tc>
        <w:tc>
          <w:tcPr>
            <w:tcW w:w="2351" w:type="dxa"/>
            <w:tcBorders>
              <w:top w:val="nil"/>
              <w:left w:val="single" w:sz="4" w:space="0" w:color="auto"/>
              <w:bottom w:val="single" w:sz="4" w:space="0" w:color="auto"/>
            </w:tcBorders>
            <w:shd w:val="clear" w:color="auto" w:fill="auto"/>
          </w:tcPr>
          <w:p w14:paraId="3E7D38F7" w14:textId="77777777" w:rsidR="000C7D44" w:rsidRPr="005547ED" w:rsidRDefault="000C7D44" w:rsidP="009F6BA5">
            <w:pPr>
              <w:spacing w:line="276" w:lineRule="auto"/>
              <w:rPr>
                <w:rFonts w:ascii="Calibri" w:hAnsi="Calibri" w:cs="Calibri"/>
              </w:rPr>
            </w:pPr>
            <w:r w:rsidRPr="005547ED">
              <w:rPr>
                <w:rFonts w:ascii="Calibri" w:hAnsi="Calibri" w:cs="Calibri"/>
              </w:rPr>
              <w:t>October 2022</w:t>
            </w:r>
          </w:p>
        </w:tc>
      </w:tr>
      <w:tr w:rsidR="000C7D44" w:rsidRPr="00A37085" w14:paraId="769F1658" w14:textId="77777777" w:rsidTr="009F6BA5">
        <w:tc>
          <w:tcPr>
            <w:tcW w:w="2122" w:type="dxa"/>
            <w:tcBorders>
              <w:top w:val="nil"/>
              <w:bottom w:val="single" w:sz="24" w:space="0" w:color="auto"/>
              <w:right w:val="single" w:sz="4" w:space="0" w:color="auto"/>
            </w:tcBorders>
            <w:shd w:val="clear" w:color="auto" w:fill="auto"/>
          </w:tcPr>
          <w:p w14:paraId="2DC832F0" w14:textId="77777777" w:rsidR="000C7D44" w:rsidRPr="002F7991" w:rsidRDefault="000C7D44" w:rsidP="009F6BA5">
            <w:pPr>
              <w:spacing w:line="276" w:lineRule="auto"/>
              <w:rPr>
                <w:rFonts w:ascii="Calibri" w:hAnsi="Calibri" w:cs="Calibri"/>
              </w:rPr>
            </w:pPr>
            <w:r w:rsidRPr="00A37085">
              <w:rPr>
                <w:rFonts w:ascii="Calibri" w:hAnsi="Calibri" w:cs="Calibri"/>
              </w:rPr>
              <w:t xml:space="preserve">Next </w:t>
            </w:r>
            <w:r w:rsidRPr="002F7991">
              <w:rPr>
                <w:rFonts w:ascii="Calibri" w:hAnsi="Calibri" w:cs="Calibri"/>
              </w:rPr>
              <w:t>Review Date:</w:t>
            </w:r>
          </w:p>
        </w:tc>
        <w:tc>
          <w:tcPr>
            <w:tcW w:w="2268" w:type="dxa"/>
            <w:tcBorders>
              <w:top w:val="nil"/>
              <w:left w:val="single" w:sz="4" w:space="0" w:color="auto"/>
              <w:bottom w:val="single" w:sz="24" w:space="0" w:color="auto"/>
              <w:right w:val="single" w:sz="4" w:space="0" w:color="auto"/>
            </w:tcBorders>
            <w:shd w:val="clear" w:color="auto" w:fill="auto"/>
          </w:tcPr>
          <w:p w14:paraId="7456E1D9" w14:textId="77777777" w:rsidR="000C7D44" w:rsidRPr="005547ED" w:rsidRDefault="000C7D44" w:rsidP="009F6BA5">
            <w:pPr>
              <w:spacing w:line="276" w:lineRule="auto"/>
              <w:rPr>
                <w:rFonts w:ascii="Calibri" w:hAnsi="Calibri" w:cs="Calibri"/>
              </w:rPr>
            </w:pPr>
            <w:r w:rsidRPr="005547ED">
              <w:rPr>
                <w:rFonts w:ascii="Calibri" w:hAnsi="Calibri" w:cs="Calibri"/>
              </w:rPr>
              <w:t>October 2025</w:t>
            </w:r>
          </w:p>
        </w:tc>
        <w:tc>
          <w:tcPr>
            <w:tcW w:w="2546" w:type="dxa"/>
            <w:tcBorders>
              <w:top w:val="single" w:sz="4" w:space="0" w:color="auto"/>
              <w:left w:val="single" w:sz="4" w:space="0" w:color="auto"/>
            </w:tcBorders>
            <w:shd w:val="clear" w:color="auto" w:fill="auto"/>
          </w:tcPr>
          <w:p w14:paraId="442338AB" w14:textId="77777777" w:rsidR="000C7D44" w:rsidRPr="005547ED" w:rsidRDefault="000C7D44" w:rsidP="009F6BA5">
            <w:pPr>
              <w:spacing w:line="276" w:lineRule="auto"/>
              <w:jc w:val="right"/>
              <w:rPr>
                <w:rFonts w:ascii="Calibri" w:hAnsi="Calibri" w:cs="Calibri"/>
              </w:rPr>
            </w:pPr>
          </w:p>
        </w:tc>
        <w:tc>
          <w:tcPr>
            <w:tcW w:w="2351" w:type="dxa"/>
            <w:tcBorders>
              <w:top w:val="single" w:sz="4" w:space="0" w:color="auto"/>
            </w:tcBorders>
            <w:shd w:val="clear" w:color="auto" w:fill="auto"/>
          </w:tcPr>
          <w:p w14:paraId="1641D543" w14:textId="77777777" w:rsidR="000C7D44" w:rsidRPr="005547ED" w:rsidRDefault="000C7D44" w:rsidP="009F6BA5">
            <w:pPr>
              <w:spacing w:line="276" w:lineRule="auto"/>
              <w:rPr>
                <w:rFonts w:ascii="Calibri" w:hAnsi="Calibri" w:cs="Calibri"/>
              </w:rPr>
            </w:pPr>
          </w:p>
        </w:tc>
      </w:tr>
    </w:tbl>
    <w:p w14:paraId="470E7ED0" w14:textId="77777777" w:rsidR="00452708" w:rsidRPr="000C7D44" w:rsidRDefault="00452708" w:rsidP="000C7D44">
      <w:pPr>
        <w:rPr>
          <w:sz w:val="24"/>
          <w:szCs w:val="24"/>
          <w:u w:val="single"/>
        </w:rPr>
      </w:pPr>
    </w:p>
    <w:p w14:paraId="585E4E66" w14:textId="77777777" w:rsidR="000C7D44" w:rsidRPr="000C7D44" w:rsidRDefault="000C7D44" w:rsidP="000C7D44">
      <w:pPr>
        <w:rPr>
          <w:sz w:val="24"/>
          <w:szCs w:val="24"/>
        </w:rPr>
      </w:pPr>
    </w:p>
    <w:p w14:paraId="66A7513D" w14:textId="77777777" w:rsidR="000C7D44" w:rsidRPr="000C7D44" w:rsidRDefault="000C7D44" w:rsidP="000C7D44">
      <w:pPr>
        <w:pStyle w:val="ListParagraph"/>
        <w:numPr>
          <w:ilvl w:val="0"/>
          <w:numId w:val="7"/>
        </w:numPr>
        <w:ind w:left="426" w:hanging="426"/>
        <w:rPr>
          <w:b/>
          <w:bCs/>
          <w:sz w:val="24"/>
          <w:szCs w:val="24"/>
        </w:rPr>
      </w:pPr>
      <w:r w:rsidRPr="000C7D44">
        <w:rPr>
          <w:b/>
          <w:bCs/>
          <w:sz w:val="24"/>
          <w:szCs w:val="24"/>
        </w:rPr>
        <w:t>Introduction</w:t>
      </w:r>
    </w:p>
    <w:p w14:paraId="451510EC" w14:textId="7AE2B785" w:rsidR="00365412" w:rsidRPr="00A52F20" w:rsidRDefault="00365412" w:rsidP="000C7D44">
      <w:r w:rsidRPr="00A52F20">
        <w:t>In accordance with the General Data Protection Regulation (GDPR), we have implemented this privacy notice to inform you, our employees, of the types of data we process about you.  We also include within this notice the reasons for processing your data, the lawful basis that permits us to process it, how long we keep your data for and your rights regarding your data.</w:t>
      </w:r>
    </w:p>
    <w:p w14:paraId="3DFA2A6F" w14:textId="413ACBBA" w:rsidR="00365412" w:rsidRPr="00A52F20" w:rsidRDefault="00365412" w:rsidP="00365412"/>
    <w:p w14:paraId="07A66B87" w14:textId="71FFA7C7" w:rsidR="00365412" w:rsidRPr="00A52F20" w:rsidRDefault="00365412" w:rsidP="00365412">
      <w:r w:rsidRPr="00A52F20">
        <w:t xml:space="preserve">This notice applies to current, and former employees, </w:t>
      </w:r>
      <w:proofErr w:type="gramStart"/>
      <w:r w:rsidRPr="00A52F20">
        <w:t>workers</w:t>
      </w:r>
      <w:proofErr w:type="gramEnd"/>
      <w:r w:rsidRPr="00A52F20">
        <w:t xml:space="preserve"> and contractors.</w:t>
      </w:r>
    </w:p>
    <w:p w14:paraId="77D4710E" w14:textId="2C02185A" w:rsidR="00365412" w:rsidRPr="00A52F20" w:rsidRDefault="00365412" w:rsidP="00365412"/>
    <w:p w14:paraId="676D0EAF" w14:textId="70F5F56F" w:rsidR="00365412" w:rsidRPr="000C7D44" w:rsidRDefault="000C7D44" w:rsidP="000C7D44">
      <w:pPr>
        <w:pStyle w:val="ListParagraph"/>
        <w:numPr>
          <w:ilvl w:val="0"/>
          <w:numId w:val="7"/>
        </w:numPr>
        <w:ind w:left="426" w:hanging="426"/>
        <w:rPr>
          <w:b/>
          <w:bCs/>
          <w:sz w:val="24"/>
          <w:szCs w:val="24"/>
        </w:rPr>
      </w:pPr>
      <w:r w:rsidRPr="000C7D44">
        <w:rPr>
          <w:b/>
          <w:bCs/>
          <w:sz w:val="24"/>
          <w:szCs w:val="24"/>
        </w:rPr>
        <w:t>Data Protection Principles</w:t>
      </w:r>
    </w:p>
    <w:p w14:paraId="6F528DB9" w14:textId="1412BB13" w:rsidR="00365412" w:rsidRPr="00A52F20" w:rsidRDefault="00365412" w:rsidP="00365412">
      <w:r w:rsidRPr="00A52F20">
        <w:t>Under GDPR, all personal data obtained and held by us must be processed according to a set of core principles.  In accordance with these principles, we will ensure that:</w:t>
      </w:r>
    </w:p>
    <w:p w14:paraId="2D9F7E3A" w14:textId="5ABA44FF" w:rsidR="00365412" w:rsidRPr="00A52F20" w:rsidRDefault="00365412" w:rsidP="00365412"/>
    <w:p w14:paraId="36F5C0E1" w14:textId="44C4947E" w:rsidR="00365412" w:rsidRPr="00A52F20" w:rsidRDefault="00365412" w:rsidP="000C7D44">
      <w:pPr>
        <w:pStyle w:val="ListParagraph"/>
        <w:numPr>
          <w:ilvl w:val="0"/>
          <w:numId w:val="8"/>
        </w:numPr>
        <w:ind w:left="426" w:hanging="426"/>
      </w:pPr>
      <w:r w:rsidRPr="00A52F20">
        <w:t xml:space="preserve">Processing is fair, lawful and </w:t>
      </w:r>
      <w:proofErr w:type="gramStart"/>
      <w:r w:rsidRPr="00A52F20">
        <w:t>transparent</w:t>
      </w:r>
      <w:proofErr w:type="gramEnd"/>
    </w:p>
    <w:p w14:paraId="448176EC" w14:textId="1EA9C090" w:rsidR="00365412" w:rsidRPr="00A52F20" w:rsidRDefault="00365412" w:rsidP="000C7D44">
      <w:pPr>
        <w:pStyle w:val="ListParagraph"/>
        <w:numPr>
          <w:ilvl w:val="0"/>
          <w:numId w:val="8"/>
        </w:numPr>
        <w:ind w:left="426" w:hanging="426"/>
      </w:pPr>
      <w:r w:rsidRPr="00A52F20">
        <w:t xml:space="preserve">Data is collected for specific, explicit and legitimate </w:t>
      </w:r>
      <w:proofErr w:type="gramStart"/>
      <w:r w:rsidRPr="00A52F20">
        <w:t>purposes</w:t>
      </w:r>
      <w:proofErr w:type="gramEnd"/>
    </w:p>
    <w:p w14:paraId="714D1533" w14:textId="7E8FBC2D" w:rsidR="00365412" w:rsidRPr="00A52F20" w:rsidRDefault="00365412" w:rsidP="000C7D44">
      <w:pPr>
        <w:pStyle w:val="ListParagraph"/>
        <w:numPr>
          <w:ilvl w:val="0"/>
          <w:numId w:val="8"/>
        </w:numPr>
        <w:ind w:left="426" w:hanging="426"/>
      </w:pPr>
      <w:r w:rsidRPr="00A52F20">
        <w:t xml:space="preserve">Data collected is adequate, relevant and limited to what is necessary for the purposes of </w:t>
      </w:r>
      <w:proofErr w:type="gramStart"/>
      <w:r w:rsidRPr="00A52F20">
        <w:t>processing</w:t>
      </w:r>
      <w:proofErr w:type="gramEnd"/>
    </w:p>
    <w:p w14:paraId="6B33181A" w14:textId="1FE57857" w:rsidR="00365412" w:rsidRPr="00A52F20" w:rsidRDefault="00365412" w:rsidP="000C7D44">
      <w:pPr>
        <w:pStyle w:val="ListParagraph"/>
        <w:numPr>
          <w:ilvl w:val="0"/>
          <w:numId w:val="8"/>
        </w:numPr>
        <w:ind w:left="426" w:hanging="426"/>
      </w:pPr>
      <w:r w:rsidRPr="00A52F20">
        <w:t>Data is kept accurate and up to date.  Data which is found to be inaccurate will be rectified or erased without delay</w:t>
      </w:r>
    </w:p>
    <w:p w14:paraId="41466471" w14:textId="67F46198" w:rsidR="00365412" w:rsidRPr="00A52F20" w:rsidRDefault="00365412" w:rsidP="000C7D44">
      <w:pPr>
        <w:pStyle w:val="ListParagraph"/>
        <w:numPr>
          <w:ilvl w:val="0"/>
          <w:numId w:val="8"/>
        </w:numPr>
        <w:ind w:left="426" w:hanging="426"/>
      </w:pPr>
      <w:r w:rsidRPr="00A52F20">
        <w:t>Data is not kept for longer than is necessary for its given purpose</w:t>
      </w:r>
    </w:p>
    <w:p w14:paraId="255101A7" w14:textId="05B4F947" w:rsidR="00365412" w:rsidRPr="00A52F20" w:rsidRDefault="00365412" w:rsidP="000C7D44">
      <w:pPr>
        <w:pStyle w:val="ListParagraph"/>
        <w:numPr>
          <w:ilvl w:val="0"/>
          <w:numId w:val="8"/>
        </w:numPr>
        <w:ind w:left="426" w:hanging="426"/>
      </w:pPr>
      <w:r w:rsidRPr="00A52F20">
        <w:t xml:space="preserve">Data is processed in a manner that ensures appropriate security of personal data including protection against unauthorised or unlawful processing, accidental loss, destruction or damage by using appropriate technical or organisation </w:t>
      </w:r>
      <w:proofErr w:type="gramStart"/>
      <w:r w:rsidRPr="00A52F20">
        <w:t>measures</w:t>
      </w:r>
      <w:proofErr w:type="gramEnd"/>
    </w:p>
    <w:p w14:paraId="0ACBCD3F" w14:textId="11E2A661" w:rsidR="00365412" w:rsidRPr="00A52F20" w:rsidRDefault="00365412" w:rsidP="000C7D44">
      <w:pPr>
        <w:pStyle w:val="ListParagraph"/>
        <w:numPr>
          <w:ilvl w:val="0"/>
          <w:numId w:val="8"/>
        </w:numPr>
        <w:ind w:left="426" w:hanging="426"/>
      </w:pPr>
      <w:r w:rsidRPr="00A52F20">
        <w:t>We comply with the relevant GDPR procedures for international transferring of personal data</w:t>
      </w:r>
    </w:p>
    <w:p w14:paraId="3F159AC0" w14:textId="1E0DE52C" w:rsidR="00365412" w:rsidRPr="00A52F20" w:rsidRDefault="00365412" w:rsidP="00365412"/>
    <w:p w14:paraId="161D94F7" w14:textId="4FB5EA61" w:rsidR="00365412" w:rsidRPr="000C7D44" w:rsidRDefault="000C7D44" w:rsidP="000C7D44">
      <w:pPr>
        <w:pStyle w:val="ListParagraph"/>
        <w:numPr>
          <w:ilvl w:val="0"/>
          <w:numId w:val="7"/>
        </w:numPr>
        <w:ind w:left="426" w:hanging="426"/>
        <w:rPr>
          <w:b/>
          <w:bCs/>
          <w:sz w:val="24"/>
          <w:szCs w:val="24"/>
        </w:rPr>
      </w:pPr>
      <w:r w:rsidRPr="000C7D44">
        <w:rPr>
          <w:b/>
          <w:bCs/>
          <w:sz w:val="24"/>
          <w:szCs w:val="24"/>
        </w:rPr>
        <w:t xml:space="preserve">Types </w:t>
      </w:r>
      <w:r>
        <w:rPr>
          <w:b/>
          <w:bCs/>
          <w:sz w:val="24"/>
          <w:szCs w:val="24"/>
        </w:rPr>
        <w:t>o</w:t>
      </w:r>
      <w:r w:rsidRPr="000C7D44">
        <w:rPr>
          <w:b/>
          <w:bCs/>
          <w:sz w:val="24"/>
          <w:szCs w:val="24"/>
        </w:rPr>
        <w:t>f Data Held</w:t>
      </w:r>
    </w:p>
    <w:p w14:paraId="63D1C5DC" w14:textId="47EF8ACF" w:rsidR="00365412" w:rsidRPr="00A52F20" w:rsidRDefault="00365412" w:rsidP="00365412">
      <w:r w:rsidRPr="00A52F20">
        <w:t xml:space="preserve">We keep several categories of personal data on our employees </w:t>
      </w:r>
      <w:proofErr w:type="gramStart"/>
      <w:r w:rsidRPr="00A52F20">
        <w:t>in order to</w:t>
      </w:r>
      <w:proofErr w:type="gramEnd"/>
      <w:r w:rsidRPr="00A52F20">
        <w:t xml:space="preserve"> carry out effective and efficient processes.  We keep this data in a personnel file relating to each employee and we also hold the data within our computer systems.</w:t>
      </w:r>
    </w:p>
    <w:p w14:paraId="4BAD041C" w14:textId="47838901" w:rsidR="00365412" w:rsidRPr="00A52F20" w:rsidRDefault="00365412" w:rsidP="00365412"/>
    <w:p w14:paraId="1C2BB53F" w14:textId="6080CEF3" w:rsidR="00365412" w:rsidRPr="00A52F20" w:rsidRDefault="00365412" w:rsidP="00365412">
      <w:r w:rsidRPr="00A52F20">
        <w:t>Specifically, we can hold the following types of data:</w:t>
      </w:r>
    </w:p>
    <w:p w14:paraId="7F59616A" w14:textId="48901911" w:rsidR="00365412" w:rsidRPr="00A52F20" w:rsidRDefault="00365412" w:rsidP="0020302E">
      <w:pPr>
        <w:pStyle w:val="ListParagraph"/>
        <w:numPr>
          <w:ilvl w:val="0"/>
          <w:numId w:val="9"/>
        </w:numPr>
        <w:ind w:left="426" w:hanging="426"/>
      </w:pPr>
      <w:r w:rsidRPr="00A52F20">
        <w:t>Personal details such as name, address, phone numbers</w:t>
      </w:r>
    </w:p>
    <w:p w14:paraId="5B1E8461" w14:textId="3CF8E641" w:rsidR="00365412" w:rsidRPr="00A52F20" w:rsidRDefault="00365412" w:rsidP="0020302E">
      <w:pPr>
        <w:pStyle w:val="ListParagraph"/>
        <w:numPr>
          <w:ilvl w:val="0"/>
          <w:numId w:val="9"/>
        </w:numPr>
        <w:ind w:left="426" w:hanging="426"/>
      </w:pPr>
      <w:r w:rsidRPr="00A52F20">
        <w:t>Name and contact details of you next of kin</w:t>
      </w:r>
    </w:p>
    <w:p w14:paraId="33A62E85" w14:textId="1F938ED2" w:rsidR="00365412" w:rsidRPr="00A52F20" w:rsidRDefault="00365412" w:rsidP="0020302E">
      <w:pPr>
        <w:pStyle w:val="ListParagraph"/>
        <w:numPr>
          <w:ilvl w:val="0"/>
          <w:numId w:val="9"/>
        </w:numPr>
        <w:ind w:left="426" w:hanging="426"/>
      </w:pPr>
      <w:r w:rsidRPr="00A52F20">
        <w:t>Your photograph</w:t>
      </w:r>
    </w:p>
    <w:p w14:paraId="7ADAC3A2" w14:textId="0ECCDF08" w:rsidR="00365412" w:rsidRPr="00A52F20" w:rsidRDefault="00365412" w:rsidP="0020302E">
      <w:pPr>
        <w:pStyle w:val="ListParagraph"/>
        <w:numPr>
          <w:ilvl w:val="0"/>
          <w:numId w:val="9"/>
        </w:numPr>
        <w:ind w:left="426" w:hanging="426"/>
      </w:pPr>
      <w:r w:rsidRPr="00A52F20">
        <w:t>Your gender, marital status, information of any disability you have or other medical information</w:t>
      </w:r>
    </w:p>
    <w:p w14:paraId="6494F897" w14:textId="660998C7" w:rsidR="00365412" w:rsidRPr="00A52F20" w:rsidRDefault="00365412" w:rsidP="0020302E">
      <w:pPr>
        <w:pStyle w:val="ListParagraph"/>
        <w:numPr>
          <w:ilvl w:val="0"/>
          <w:numId w:val="9"/>
        </w:numPr>
        <w:ind w:left="426" w:hanging="426"/>
      </w:pPr>
      <w:r w:rsidRPr="00A52F20">
        <w:t>Right to work documentation</w:t>
      </w:r>
    </w:p>
    <w:p w14:paraId="1937009C" w14:textId="7F3A3217" w:rsidR="00365412" w:rsidRPr="00A52F20" w:rsidRDefault="00365412" w:rsidP="0020302E">
      <w:pPr>
        <w:pStyle w:val="ListParagraph"/>
        <w:numPr>
          <w:ilvl w:val="0"/>
          <w:numId w:val="9"/>
        </w:numPr>
        <w:ind w:left="426" w:hanging="426"/>
      </w:pPr>
      <w:r w:rsidRPr="00A52F20">
        <w:t>Information on your race and religion for equality monitoring purposes</w:t>
      </w:r>
    </w:p>
    <w:p w14:paraId="76A0A5EC" w14:textId="0EBE8194" w:rsidR="00365412" w:rsidRPr="00A52F20" w:rsidRDefault="00365412" w:rsidP="0020302E">
      <w:pPr>
        <w:pStyle w:val="ListParagraph"/>
        <w:numPr>
          <w:ilvl w:val="0"/>
          <w:numId w:val="9"/>
        </w:numPr>
        <w:ind w:left="426" w:hanging="426"/>
      </w:pPr>
      <w:r w:rsidRPr="00A52F20">
        <w:t xml:space="preserve">Information gathered via the recruitment process such as that entered into a CV or included in a CV cover </w:t>
      </w:r>
      <w:proofErr w:type="gramStart"/>
      <w:r w:rsidRPr="00A52F20">
        <w:t>letter</w:t>
      </w:r>
      <w:proofErr w:type="gramEnd"/>
    </w:p>
    <w:p w14:paraId="3D7DCC41" w14:textId="1CC92BC5" w:rsidR="00365412" w:rsidRPr="00A52F20" w:rsidRDefault="00365412" w:rsidP="0020302E">
      <w:pPr>
        <w:pStyle w:val="ListParagraph"/>
        <w:numPr>
          <w:ilvl w:val="0"/>
          <w:numId w:val="9"/>
        </w:numPr>
        <w:ind w:left="426" w:hanging="426"/>
      </w:pPr>
      <w:r w:rsidRPr="00A52F20">
        <w:t>References from former employers</w:t>
      </w:r>
    </w:p>
    <w:p w14:paraId="2794C5ED" w14:textId="5227AAD5" w:rsidR="00365412" w:rsidRPr="00A52F20" w:rsidRDefault="00365412" w:rsidP="0020302E">
      <w:pPr>
        <w:pStyle w:val="ListParagraph"/>
        <w:numPr>
          <w:ilvl w:val="0"/>
          <w:numId w:val="9"/>
        </w:numPr>
        <w:ind w:left="426" w:hanging="426"/>
      </w:pPr>
      <w:r w:rsidRPr="00A52F20">
        <w:t>Details on your education and employment history etc</w:t>
      </w:r>
    </w:p>
    <w:p w14:paraId="56D1886A" w14:textId="033D61A3" w:rsidR="00365412" w:rsidRPr="00A52F20" w:rsidRDefault="00365412" w:rsidP="0020302E">
      <w:pPr>
        <w:pStyle w:val="ListParagraph"/>
        <w:numPr>
          <w:ilvl w:val="0"/>
          <w:numId w:val="9"/>
        </w:numPr>
        <w:ind w:left="426" w:hanging="426"/>
      </w:pPr>
      <w:r w:rsidRPr="00A52F20">
        <w:lastRenderedPageBreak/>
        <w:t>National Insurance Numbers</w:t>
      </w:r>
    </w:p>
    <w:p w14:paraId="64D757FE" w14:textId="57ACF4E0" w:rsidR="00365412" w:rsidRPr="00A52F20" w:rsidRDefault="00365412" w:rsidP="0020302E">
      <w:pPr>
        <w:pStyle w:val="ListParagraph"/>
        <w:numPr>
          <w:ilvl w:val="0"/>
          <w:numId w:val="9"/>
        </w:numPr>
        <w:ind w:left="426" w:hanging="426"/>
      </w:pPr>
      <w:r w:rsidRPr="00A52F20">
        <w:t>Bank account details</w:t>
      </w:r>
    </w:p>
    <w:p w14:paraId="213B1E0D" w14:textId="21EDBD21" w:rsidR="00365412" w:rsidRPr="00A52F20" w:rsidRDefault="00365412" w:rsidP="0020302E">
      <w:pPr>
        <w:pStyle w:val="ListParagraph"/>
        <w:numPr>
          <w:ilvl w:val="0"/>
          <w:numId w:val="9"/>
        </w:numPr>
        <w:ind w:left="426" w:hanging="426"/>
      </w:pPr>
      <w:r w:rsidRPr="00A52F20">
        <w:t>Tax codes</w:t>
      </w:r>
    </w:p>
    <w:p w14:paraId="387D5941" w14:textId="3540EE02" w:rsidR="00365412" w:rsidRPr="00A52F20" w:rsidRDefault="00365412" w:rsidP="0020302E">
      <w:pPr>
        <w:pStyle w:val="ListParagraph"/>
        <w:numPr>
          <w:ilvl w:val="0"/>
          <w:numId w:val="9"/>
        </w:numPr>
        <w:ind w:left="426" w:hanging="426"/>
      </w:pPr>
      <w:r w:rsidRPr="00A52F20">
        <w:t>Driving licence</w:t>
      </w:r>
    </w:p>
    <w:p w14:paraId="6385BE5D" w14:textId="02E5384A" w:rsidR="00365412" w:rsidRPr="00A52F20" w:rsidRDefault="00365412" w:rsidP="0020302E">
      <w:pPr>
        <w:pStyle w:val="ListParagraph"/>
        <w:numPr>
          <w:ilvl w:val="0"/>
          <w:numId w:val="9"/>
        </w:numPr>
        <w:ind w:left="426" w:hanging="426"/>
      </w:pPr>
      <w:r w:rsidRPr="00A52F20">
        <w:t>Criminal convictions</w:t>
      </w:r>
    </w:p>
    <w:p w14:paraId="51796C31" w14:textId="77777777" w:rsidR="006A7278" w:rsidRDefault="00B2170D" w:rsidP="006A7278">
      <w:pPr>
        <w:pStyle w:val="ListParagraph"/>
        <w:numPr>
          <w:ilvl w:val="0"/>
          <w:numId w:val="9"/>
        </w:numPr>
        <w:ind w:left="426" w:hanging="426"/>
      </w:pPr>
      <w:r w:rsidRPr="00A52F20">
        <w:t>CCTV footage</w:t>
      </w:r>
    </w:p>
    <w:p w14:paraId="060254F6" w14:textId="343ADE93" w:rsidR="00365412" w:rsidRPr="00A52F20" w:rsidRDefault="00365412" w:rsidP="006A7278">
      <w:pPr>
        <w:pStyle w:val="ListParagraph"/>
        <w:numPr>
          <w:ilvl w:val="0"/>
          <w:numId w:val="9"/>
        </w:numPr>
        <w:ind w:left="426" w:hanging="426"/>
      </w:pPr>
      <w:r w:rsidRPr="00A52F20">
        <w:t>Information relating to your employment with us, including</w:t>
      </w:r>
    </w:p>
    <w:p w14:paraId="4193C393" w14:textId="18335506" w:rsidR="00365412" w:rsidRPr="00A52F20" w:rsidRDefault="00365412" w:rsidP="00365412">
      <w:pPr>
        <w:pStyle w:val="ListParagraph"/>
        <w:numPr>
          <w:ilvl w:val="1"/>
          <w:numId w:val="2"/>
        </w:numPr>
      </w:pPr>
      <w:r w:rsidRPr="00A52F20">
        <w:t>Job title and job descriptions</w:t>
      </w:r>
    </w:p>
    <w:p w14:paraId="0451805B" w14:textId="7B3A2758" w:rsidR="00365412" w:rsidRPr="00A52F20" w:rsidRDefault="00365412" w:rsidP="00365412">
      <w:pPr>
        <w:pStyle w:val="ListParagraph"/>
        <w:numPr>
          <w:ilvl w:val="1"/>
          <w:numId w:val="2"/>
        </w:numPr>
      </w:pPr>
      <w:r w:rsidRPr="00A52F20">
        <w:t>Your salary</w:t>
      </w:r>
    </w:p>
    <w:p w14:paraId="01046690" w14:textId="59AE1259" w:rsidR="00365412" w:rsidRPr="00A52F20" w:rsidRDefault="00365412" w:rsidP="00365412">
      <w:pPr>
        <w:pStyle w:val="ListParagraph"/>
        <w:numPr>
          <w:ilvl w:val="1"/>
          <w:numId w:val="2"/>
        </w:numPr>
      </w:pPr>
      <w:r w:rsidRPr="00A52F20">
        <w:t>Your wider terms and conditions of employment</w:t>
      </w:r>
    </w:p>
    <w:p w14:paraId="0602D05B" w14:textId="00151F30" w:rsidR="00365412" w:rsidRPr="00A52F20" w:rsidRDefault="00365412" w:rsidP="00365412">
      <w:pPr>
        <w:pStyle w:val="ListParagraph"/>
        <w:numPr>
          <w:ilvl w:val="1"/>
          <w:numId w:val="2"/>
        </w:numPr>
      </w:pPr>
      <w:r w:rsidRPr="00A52F20">
        <w:t xml:space="preserve">Details of formal and informal proceedings involving you such as letter of concern, disciplinary and grievance proceedings, your annual leave records, </w:t>
      </w:r>
      <w:proofErr w:type="gramStart"/>
      <w:r w:rsidRPr="00A52F20">
        <w:t>appraisal</w:t>
      </w:r>
      <w:proofErr w:type="gramEnd"/>
      <w:r w:rsidRPr="00A52F20">
        <w:t xml:space="preserve"> and performance information</w:t>
      </w:r>
    </w:p>
    <w:p w14:paraId="455A249E" w14:textId="40AE72DB" w:rsidR="00365412" w:rsidRPr="00A52F20" w:rsidRDefault="00365412" w:rsidP="00365412">
      <w:pPr>
        <w:pStyle w:val="ListParagraph"/>
        <w:numPr>
          <w:ilvl w:val="1"/>
          <w:numId w:val="2"/>
        </w:numPr>
      </w:pPr>
      <w:r w:rsidRPr="00A52F20">
        <w:t>Internal and external training modules undertaken</w:t>
      </w:r>
    </w:p>
    <w:p w14:paraId="7F791000" w14:textId="73CC020C" w:rsidR="00365412" w:rsidRPr="00A52F20" w:rsidRDefault="00365412" w:rsidP="00365412">
      <w:pPr>
        <w:pStyle w:val="ListParagraph"/>
        <w:numPr>
          <w:ilvl w:val="1"/>
          <w:numId w:val="2"/>
        </w:numPr>
      </w:pPr>
      <w:r w:rsidRPr="00A52F20">
        <w:t>Information on time off from work, including sickness absence, family related leave etc</w:t>
      </w:r>
    </w:p>
    <w:p w14:paraId="7477727A" w14:textId="6A4C0126" w:rsidR="00365412" w:rsidRPr="00A52F20" w:rsidRDefault="00365412" w:rsidP="00365412">
      <w:pPr>
        <w:pStyle w:val="ListParagraph"/>
        <w:numPr>
          <w:ilvl w:val="1"/>
          <w:numId w:val="2"/>
        </w:numPr>
      </w:pPr>
      <w:r w:rsidRPr="00A52F20">
        <w:t>IT equipment use including telephone and internet access</w:t>
      </w:r>
    </w:p>
    <w:p w14:paraId="70C402BD" w14:textId="058E6A01" w:rsidR="00365412" w:rsidRPr="00A52F20" w:rsidRDefault="00365412" w:rsidP="00365412"/>
    <w:p w14:paraId="43856CFF" w14:textId="15172B4D" w:rsidR="00365412" w:rsidRPr="006A7278" w:rsidRDefault="006A7278" w:rsidP="006A7278">
      <w:pPr>
        <w:pStyle w:val="ListParagraph"/>
        <w:numPr>
          <w:ilvl w:val="0"/>
          <w:numId w:val="7"/>
        </w:numPr>
        <w:ind w:left="426" w:hanging="426"/>
        <w:rPr>
          <w:b/>
          <w:bCs/>
          <w:sz w:val="24"/>
          <w:szCs w:val="24"/>
        </w:rPr>
      </w:pPr>
      <w:r w:rsidRPr="006A7278">
        <w:rPr>
          <w:b/>
          <w:bCs/>
          <w:sz w:val="24"/>
          <w:szCs w:val="24"/>
        </w:rPr>
        <w:t>Collecting Your Data</w:t>
      </w:r>
    </w:p>
    <w:p w14:paraId="3FEC5C8B" w14:textId="7332B797" w:rsidR="00365412" w:rsidRPr="00A52F20" w:rsidRDefault="00365412" w:rsidP="00365412">
      <w:r w:rsidRPr="00A52F20">
        <w:t>You provide several pieces of data to us directly during the recruitment period and subsequently upon the start of your employment.</w:t>
      </w:r>
    </w:p>
    <w:p w14:paraId="7BBA1337" w14:textId="2C800C75" w:rsidR="00365412" w:rsidRPr="00A52F20" w:rsidRDefault="00365412" w:rsidP="00365412"/>
    <w:p w14:paraId="476AB880" w14:textId="50E26D3A" w:rsidR="00365412" w:rsidRPr="00A52F20" w:rsidRDefault="00365412" w:rsidP="00365412">
      <w:r w:rsidRPr="00A52F20">
        <w:t>In some cases, we will collect data about you from third parties, such as employment agencies, former employers when gathering references or credit reference agencies.</w:t>
      </w:r>
    </w:p>
    <w:p w14:paraId="19852F3A" w14:textId="25717FCA" w:rsidR="00365412" w:rsidRPr="00A52F20" w:rsidRDefault="00365412" w:rsidP="00365412"/>
    <w:p w14:paraId="0E40394F" w14:textId="1C4EDED7" w:rsidR="00365412" w:rsidRPr="00A52F20" w:rsidRDefault="00365412" w:rsidP="00365412">
      <w:r w:rsidRPr="00A52F20">
        <w:t>Personal data is kept in files or within the Surgery’s IT systems.</w:t>
      </w:r>
    </w:p>
    <w:p w14:paraId="18C7A5F7" w14:textId="3E36AFA0" w:rsidR="00365412" w:rsidRPr="00A52F20" w:rsidRDefault="00365412" w:rsidP="00365412"/>
    <w:p w14:paraId="52FC5E1F" w14:textId="2F0AE8AF" w:rsidR="00365412" w:rsidRPr="006A7278" w:rsidRDefault="006A7278" w:rsidP="006A7278">
      <w:pPr>
        <w:pStyle w:val="ListParagraph"/>
        <w:numPr>
          <w:ilvl w:val="0"/>
          <w:numId w:val="7"/>
        </w:numPr>
        <w:ind w:left="426" w:hanging="426"/>
        <w:rPr>
          <w:b/>
          <w:bCs/>
          <w:sz w:val="24"/>
          <w:szCs w:val="24"/>
        </w:rPr>
      </w:pPr>
      <w:r w:rsidRPr="006A7278">
        <w:rPr>
          <w:b/>
          <w:bCs/>
          <w:sz w:val="24"/>
          <w:szCs w:val="24"/>
        </w:rPr>
        <w:t xml:space="preserve">Lawful Basis </w:t>
      </w:r>
      <w:r>
        <w:rPr>
          <w:b/>
          <w:bCs/>
          <w:sz w:val="24"/>
          <w:szCs w:val="24"/>
        </w:rPr>
        <w:t>f</w:t>
      </w:r>
      <w:r w:rsidRPr="006A7278">
        <w:rPr>
          <w:b/>
          <w:bCs/>
          <w:sz w:val="24"/>
          <w:szCs w:val="24"/>
        </w:rPr>
        <w:t>or Processing</w:t>
      </w:r>
    </w:p>
    <w:p w14:paraId="6137FE29" w14:textId="1A66FA8A" w:rsidR="00365412" w:rsidRPr="00A52F20" w:rsidRDefault="00365412" w:rsidP="00365412">
      <w:r w:rsidRPr="00A52F20">
        <w:t xml:space="preserve">The law on data protection allows us to process your data for certain reasons only.  In the main, we process your data </w:t>
      </w:r>
      <w:proofErr w:type="gramStart"/>
      <w:r w:rsidRPr="00A52F20">
        <w:t>in order to</w:t>
      </w:r>
      <w:proofErr w:type="gramEnd"/>
      <w:r w:rsidRPr="00A52F20">
        <w:t xml:space="preserve"> comply with a legal requirement or in order to effectively manage the employment contract we have with you, including ensuring you are paid correctly.</w:t>
      </w:r>
    </w:p>
    <w:p w14:paraId="7BA64A3C" w14:textId="357AD24A" w:rsidR="00365412" w:rsidRPr="00A52F20" w:rsidRDefault="00365412" w:rsidP="00365412"/>
    <w:p w14:paraId="43E22957" w14:textId="4667556F" w:rsidR="00365412" w:rsidRPr="00A52F20" w:rsidRDefault="00365412" w:rsidP="00365412">
      <w:r w:rsidRPr="00A52F20">
        <w:t>The information below categorises the types of data processing we undertake and the lawful basis we rely on.</w:t>
      </w:r>
    </w:p>
    <w:p w14:paraId="054570B9" w14:textId="5402242D" w:rsidR="00365412" w:rsidRPr="00A52F20" w:rsidRDefault="00365412" w:rsidP="00365412"/>
    <w:tbl>
      <w:tblPr>
        <w:tblStyle w:val="TableGrid"/>
        <w:tblW w:w="0" w:type="auto"/>
        <w:tblLook w:val="04A0" w:firstRow="1" w:lastRow="0" w:firstColumn="1" w:lastColumn="0" w:noHBand="0" w:noVBand="1"/>
      </w:tblPr>
      <w:tblGrid>
        <w:gridCol w:w="6374"/>
        <w:gridCol w:w="2835"/>
      </w:tblGrid>
      <w:tr w:rsidR="00365412" w:rsidRPr="006A7278" w14:paraId="388C5142" w14:textId="77777777" w:rsidTr="006A7278">
        <w:tc>
          <w:tcPr>
            <w:tcW w:w="6374" w:type="dxa"/>
            <w:shd w:val="clear" w:color="auto" w:fill="D9D9D9" w:themeFill="background1" w:themeFillShade="D9"/>
          </w:tcPr>
          <w:p w14:paraId="74CD3BA1" w14:textId="7A1E3D32" w:rsidR="00365412" w:rsidRPr="006A7278" w:rsidRDefault="00365412" w:rsidP="00365412">
            <w:pPr>
              <w:rPr>
                <w:b/>
                <w:bCs/>
              </w:rPr>
            </w:pPr>
            <w:r w:rsidRPr="006A7278">
              <w:rPr>
                <w:b/>
                <w:bCs/>
              </w:rPr>
              <w:t>Types of data processing</w:t>
            </w:r>
          </w:p>
        </w:tc>
        <w:tc>
          <w:tcPr>
            <w:tcW w:w="2835" w:type="dxa"/>
            <w:shd w:val="clear" w:color="auto" w:fill="D9D9D9" w:themeFill="background1" w:themeFillShade="D9"/>
          </w:tcPr>
          <w:p w14:paraId="00758C19" w14:textId="0A48BEEC" w:rsidR="00365412" w:rsidRPr="006A7278" w:rsidRDefault="00365412" w:rsidP="00365412">
            <w:pPr>
              <w:rPr>
                <w:b/>
                <w:bCs/>
              </w:rPr>
            </w:pPr>
            <w:r w:rsidRPr="006A7278">
              <w:rPr>
                <w:b/>
                <w:bCs/>
              </w:rPr>
              <w:t>Lawful basis</w:t>
            </w:r>
          </w:p>
        </w:tc>
      </w:tr>
      <w:tr w:rsidR="00365412" w:rsidRPr="00A52F20" w14:paraId="7A9A900D" w14:textId="77777777" w:rsidTr="006A7278">
        <w:tc>
          <w:tcPr>
            <w:tcW w:w="6374" w:type="dxa"/>
          </w:tcPr>
          <w:p w14:paraId="7A1610F7" w14:textId="1712E302" w:rsidR="00365412" w:rsidRPr="00A52F20" w:rsidRDefault="00365412" w:rsidP="00365412">
            <w:r w:rsidRPr="00A52F20">
              <w:t xml:space="preserve">Carry out the employment contract that we have </w:t>
            </w:r>
            <w:proofErr w:type="gramStart"/>
            <w:r w:rsidRPr="00A52F20">
              <w:t>entered into</w:t>
            </w:r>
            <w:proofErr w:type="gramEnd"/>
            <w:r w:rsidRPr="00A52F20">
              <w:t xml:space="preserve"> with you, e.g. using your name, contact details, education history, information on any disciplinary or grievance procedures involving you</w:t>
            </w:r>
          </w:p>
        </w:tc>
        <w:tc>
          <w:tcPr>
            <w:tcW w:w="2835" w:type="dxa"/>
          </w:tcPr>
          <w:p w14:paraId="3B95BDAE" w14:textId="7F52008D" w:rsidR="00365412" w:rsidRPr="00A52F20" w:rsidRDefault="00365412" w:rsidP="00365412">
            <w:r w:rsidRPr="00A52F20">
              <w:t>Performance of the contract</w:t>
            </w:r>
          </w:p>
        </w:tc>
      </w:tr>
      <w:tr w:rsidR="00365412" w:rsidRPr="00A52F20" w14:paraId="41500160" w14:textId="77777777" w:rsidTr="006A7278">
        <w:tc>
          <w:tcPr>
            <w:tcW w:w="6374" w:type="dxa"/>
          </w:tcPr>
          <w:p w14:paraId="16954CBE" w14:textId="62CFA451" w:rsidR="00365412" w:rsidRPr="00A52F20" w:rsidRDefault="00365412" w:rsidP="00365412">
            <w:r w:rsidRPr="00A52F20">
              <w:t>Ensuring you are paid</w:t>
            </w:r>
          </w:p>
        </w:tc>
        <w:tc>
          <w:tcPr>
            <w:tcW w:w="2835" w:type="dxa"/>
          </w:tcPr>
          <w:p w14:paraId="78ADDEF9" w14:textId="16DD84D8" w:rsidR="00365412" w:rsidRPr="00A52F20" w:rsidRDefault="00365412" w:rsidP="00365412">
            <w:r w:rsidRPr="00A52F20">
              <w:t>Performance of the contract</w:t>
            </w:r>
          </w:p>
        </w:tc>
      </w:tr>
      <w:tr w:rsidR="00365412" w:rsidRPr="00A52F20" w14:paraId="02E9B5AF" w14:textId="77777777" w:rsidTr="006A7278">
        <w:tc>
          <w:tcPr>
            <w:tcW w:w="6374" w:type="dxa"/>
          </w:tcPr>
          <w:p w14:paraId="355190B9" w14:textId="799A88E9" w:rsidR="00365412" w:rsidRPr="00A52F20" w:rsidRDefault="00365412" w:rsidP="00365412">
            <w:r w:rsidRPr="00A52F20">
              <w:t>Ensuring tax and National Insurance is paid</w:t>
            </w:r>
          </w:p>
        </w:tc>
        <w:tc>
          <w:tcPr>
            <w:tcW w:w="2835" w:type="dxa"/>
          </w:tcPr>
          <w:p w14:paraId="1529E2AD" w14:textId="26772919" w:rsidR="00365412" w:rsidRPr="00A52F20" w:rsidRDefault="00365412" w:rsidP="00365412">
            <w:r w:rsidRPr="00A52F20">
              <w:t>Legal obligation</w:t>
            </w:r>
          </w:p>
        </w:tc>
      </w:tr>
      <w:tr w:rsidR="00365412" w:rsidRPr="00A52F20" w14:paraId="283C61A8" w14:textId="77777777" w:rsidTr="006A7278">
        <w:tc>
          <w:tcPr>
            <w:tcW w:w="6374" w:type="dxa"/>
          </w:tcPr>
          <w:p w14:paraId="5AEB9BD7" w14:textId="7162B9D4" w:rsidR="00365412" w:rsidRPr="00A52F20" w:rsidRDefault="00365412" w:rsidP="00365412">
            <w:r w:rsidRPr="00A52F20">
              <w:t>Carrying out checks in relation to your right to work in the UK</w:t>
            </w:r>
          </w:p>
        </w:tc>
        <w:tc>
          <w:tcPr>
            <w:tcW w:w="2835" w:type="dxa"/>
          </w:tcPr>
          <w:p w14:paraId="1BC679D3" w14:textId="04EBB1A8" w:rsidR="00365412" w:rsidRPr="00A52F20" w:rsidRDefault="00365412" w:rsidP="00365412">
            <w:r w:rsidRPr="00A52F20">
              <w:t>Legal obligation</w:t>
            </w:r>
          </w:p>
        </w:tc>
      </w:tr>
      <w:tr w:rsidR="00365412" w:rsidRPr="00A52F20" w14:paraId="72A64F05" w14:textId="77777777" w:rsidTr="006A7278">
        <w:tc>
          <w:tcPr>
            <w:tcW w:w="6374" w:type="dxa"/>
          </w:tcPr>
          <w:p w14:paraId="2F7B20E1" w14:textId="5D6B76A6" w:rsidR="00365412" w:rsidRPr="00A52F20" w:rsidRDefault="00365412" w:rsidP="00365412">
            <w:r w:rsidRPr="00A52F20">
              <w:t>Making reasonable adjustments for disabled employees</w:t>
            </w:r>
          </w:p>
        </w:tc>
        <w:tc>
          <w:tcPr>
            <w:tcW w:w="2835" w:type="dxa"/>
          </w:tcPr>
          <w:p w14:paraId="21A93015" w14:textId="610B38E5" w:rsidR="00365412" w:rsidRPr="00A52F20" w:rsidRDefault="00365412" w:rsidP="00365412">
            <w:r w:rsidRPr="00A52F20">
              <w:t>Legal obligation</w:t>
            </w:r>
          </w:p>
        </w:tc>
      </w:tr>
      <w:tr w:rsidR="00365412" w:rsidRPr="00A52F20" w14:paraId="065A6118" w14:textId="77777777" w:rsidTr="006A7278">
        <w:tc>
          <w:tcPr>
            <w:tcW w:w="6374" w:type="dxa"/>
          </w:tcPr>
          <w:p w14:paraId="71327843" w14:textId="5018FD8C" w:rsidR="00365412" w:rsidRPr="00A52F20" w:rsidRDefault="00365412" w:rsidP="00365412">
            <w:r w:rsidRPr="00A52F20">
              <w:t>Making recruitment decisions in relation to both initial and subsequent employment, e.g. promotion</w:t>
            </w:r>
          </w:p>
        </w:tc>
        <w:tc>
          <w:tcPr>
            <w:tcW w:w="2835" w:type="dxa"/>
          </w:tcPr>
          <w:p w14:paraId="383C8F83" w14:textId="58F48D9D" w:rsidR="00365412" w:rsidRPr="00A52F20" w:rsidRDefault="00365412" w:rsidP="00365412">
            <w:r w:rsidRPr="00A52F20">
              <w:t>Our legitimate interests</w:t>
            </w:r>
          </w:p>
        </w:tc>
      </w:tr>
      <w:tr w:rsidR="00365412" w:rsidRPr="00A52F20" w14:paraId="7DD18FA7" w14:textId="77777777" w:rsidTr="006A7278">
        <w:tc>
          <w:tcPr>
            <w:tcW w:w="6374" w:type="dxa"/>
          </w:tcPr>
          <w:p w14:paraId="544B9AA7" w14:textId="011655DB" w:rsidR="00365412" w:rsidRPr="00A52F20" w:rsidRDefault="00365412" w:rsidP="00365412">
            <w:r w:rsidRPr="00A52F20">
              <w:t>Making decisions about salary and other benefits</w:t>
            </w:r>
          </w:p>
        </w:tc>
        <w:tc>
          <w:tcPr>
            <w:tcW w:w="2835" w:type="dxa"/>
          </w:tcPr>
          <w:p w14:paraId="7378D6B3" w14:textId="086C7599" w:rsidR="00365412" w:rsidRPr="00A52F20" w:rsidRDefault="00365412" w:rsidP="00365412">
            <w:r w:rsidRPr="00A52F20">
              <w:t>Our legitimate interests</w:t>
            </w:r>
          </w:p>
        </w:tc>
      </w:tr>
      <w:tr w:rsidR="00365412" w:rsidRPr="00A52F20" w14:paraId="530ADE1C" w14:textId="77777777" w:rsidTr="006A7278">
        <w:tc>
          <w:tcPr>
            <w:tcW w:w="6374" w:type="dxa"/>
          </w:tcPr>
          <w:p w14:paraId="1C0A4C77" w14:textId="32B79CC0" w:rsidR="00365412" w:rsidRPr="00A52F20" w:rsidRDefault="00365412" w:rsidP="00365412">
            <w:r w:rsidRPr="00A52F20">
              <w:t>Ensuring efficient administration of contractual benefits to you</w:t>
            </w:r>
          </w:p>
        </w:tc>
        <w:tc>
          <w:tcPr>
            <w:tcW w:w="2835" w:type="dxa"/>
          </w:tcPr>
          <w:p w14:paraId="52243B7C" w14:textId="31322A30" w:rsidR="00365412" w:rsidRPr="00A52F20" w:rsidRDefault="00365412" w:rsidP="00365412">
            <w:r w:rsidRPr="00A52F20">
              <w:t>Our legitimate interests</w:t>
            </w:r>
          </w:p>
        </w:tc>
      </w:tr>
      <w:tr w:rsidR="00365412" w:rsidRPr="00A52F20" w14:paraId="2D4A42DF" w14:textId="77777777" w:rsidTr="006A7278">
        <w:tc>
          <w:tcPr>
            <w:tcW w:w="6374" w:type="dxa"/>
          </w:tcPr>
          <w:p w14:paraId="65170B64" w14:textId="4D566C44" w:rsidR="00365412" w:rsidRPr="00A52F20" w:rsidRDefault="00365412" w:rsidP="00365412">
            <w:r w:rsidRPr="00A52F20">
              <w:t xml:space="preserve">Effectively monitoring both your conduct, including timekeeping, </w:t>
            </w:r>
            <w:proofErr w:type="gramStart"/>
            <w:r w:rsidRPr="00A52F20">
              <w:t>attendance</w:t>
            </w:r>
            <w:proofErr w:type="gramEnd"/>
            <w:r w:rsidRPr="00A52F20">
              <w:t xml:space="preserve"> and your </w:t>
            </w:r>
            <w:r w:rsidR="000D01C7" w:rsidRPr="00A52F20">
              <w:t>performance,</w:t>
            </w:r>
            <w:r w:rsidR="00B2170D" w:rsidRPr="00A52F20">
              <w:t xml:space="preserve"> viewing CCTV footage to help us in this instance </w:t>
            </w:r>
            <w:r w:rsidRPr="00A52F20">
              <w:t>and to undertake procedures where necessary</w:t>
            </w:r>
          </w:p>
        </w:tc>
        <w:tc>
          <w:tcPr>
            <w:tcW w:w="2835" w:type="dxa"/>
          </w:tcPr>
          <w:p w14:paraId="401CD5FE" w14:textId="6C894435" w:rsidR="00365412" w:rsidRPr="00A52F20" w:rsidRDefault="00365412" w:rsidP="00365412">
            <w:r w:rsidRPr="00A52F20">
              <w:t>Our legitimate interests</w:t>
            </w:r>
          </w:p>
        </w:tc>
      </w:tr>
      <w:tr w:rsidR="00365412" w:rsidRPr="00A52F20" w14:paraId="20A506BE" w14:textId="77777777" w:rsidTr="006A7278">
        <w:tc>
          <w:tcPr>
            <w:tcW w:w="6374" w:type="dxa"/>
          </w:tcPr>
          <w:p w14:paraId="48EE1FB6" w14:textId="1D718BF1" w:rsidR="00365412" w:rsidRPr="00A52F20" w:rsidRDefault="00365412" w:rsidP="00365412">
            <w:r w:rsidRPr="00A52F20">
              <w:lastRenderedPageBreak/>
              <w:t>Maintaining comprehensive up to date personnel records about you to ensure, amongst other things, effective correspondence can be achieved and appropriate contact points in the event of an emergency are maintained</w:t>
            </w:r>
          </w:p>
        </w:tc>
        <w:tc>
          <w:tcPr>
            <w:tcW w:w="2835" w:type="dxa"/>
          </w:tcPr>
          <w:p w14:paraId="72437323" w14:textId="690A9E1C" w:rsidR="00365412" w:rsidRPr="00A52F20" w:rsidRDefault="00365412" w:rsidP="00365412">
            <w:r w:rsidRPr="00A52F20">
              <w:t>Our legitimate interests</w:t>
            </w:r>
          </w:p>
        </w:tc>
      </w:tr>
      <w:tr w:rsidR="00365412" w:rsidRPr="00A52F20" w14:paraId="510D7F1E" w14:textId="77777777" w:rsidTr="006A7278">
        <w:tc>
          <w:tcPr>
            <w:tcW w:w="6374" w:type="dxa"/>
          </w:tcPr>
          <w:p w14:paraId="425C3F4F" w14:textId="51B95E4E" w:rsidR="00365412" w:rsidRPr="00A52F20" w:rsidRDefault="00365412" w:rsidP="00365412">
            <w:r w:rsidRPr="00A52F20">
              <w:t>Implementing grievance procedures</w:t>
            </w:r>
          </w:p>
        </w:tc>
        <w:tc>
          <w:tcPr>
            <w:tcW w:w="2835" w:type="dxa"/>
          </w:tcPr>
          <w:p w14:paraId="67F58573" w14:textId="576097EC" w:rsidR="00365412" w:rsidRPr="00A52F20" w:rsidRDefault="00365412" w:rsidP="00365412">
            <w:r w:rsidRPr="00A52F20">
              <w:t>Our legitimate interests</w:t>
            </w:r>
          </w:p>
        </w:tc>
      </w:tr>
      <w:tr w:rsidR="00365412" w:rsidRPr="00A52F20" w14:paraId="4788432A" w14:textId="77777777" w:rsidTr="006A7278">
        <w:tc>
          <w:tcPr>
            <w:tcW w:w="6374" w:type="dxa"/>
          </w:tcPr>
          <w:p w14:paraId="51806A9E" w14:textId="6EE91262" w:rsidR="00365412" w:rsidRPr="00A52F20" w:rsidRDefault="00365412" w:rsidP="00365412">
            <w:r w:rsidRPr="00A52F20">
              <w:t>Assessing training needs</w:t>
            </w:r>
          </w:p>
        </w:tc>
        <w:tc>
          <w:tcPr>
            <w:tcW w:w="2835" w:type="dxa"/>
          </w:tcPr>
          <w:p w14:paraId="468716F3" w14:textId="2FB12D53" w:rsidR="00365412" w:rsidRPr="00A52F20" w:rsidRDefault="00365412" w:rsidP="00365412">
            <w:r w:rsidRPr="00A52F20">
              <w:t>Our legitimate interests</w:t>
            </w:r>
          </w:p>
        </w:tc>
      </w:tr>
      <w:tr w:rsidR="00365412" w:rsidRPr="00A52F20" w14:paraId="5D4385A9" w14:textId="77777777" w:rsidTr="006A7278">
        <w:tc>
          <w:tcPr>
            <w:tcW w:w="6374" w:type="dxa"/>
          </w:tcPr>
          <w:p w14:paraId="256F0878" w14:textId="4FA8EAAE" w:rsidR="00365412" w:rsidRPr="00A52F20" w:rsidRDefault="00365412" w:rsidP="00365412">
            <w:r w:rsidRPr="00A52F20">
              <w:t>Implementing an effective sickness absence management system including monitoring the amount of leave and subsequent actions to be taken including the making of reasonable adjustments</w:t>
            </w:r>
          </w:p>
        </w:tc>
        <w:tc>
          <w:tcPr>
            <w:tcW w:w="2835" w:type="dxa"/>
          </w:tcPr>
          <w:p w14:paraId="2FA4B86A" w14:textId="3B2494E8" w:rsidR="00365412" w:rsidRPr="00A52F20" w:rsidRDefault="00365412" w:rsidP="00365412">
            <w:r w:rsidRPr="00A52F20">
              <w:t>Our legitimate interests</w:t>
            </w:r>
          </w:p>
        </w:tc>
      </w:tr>
      <w:tr w:rsidR="00365412" w:rsidRPr="00A52F20" w14:paraId="0E83B011" w14:textId="77777777" w:rsidTr="006A7278">
        <w:tc>
          <w:tcPr>
            <w:tcW w:w="6374" w:type="dxa"/>
          </w:tcPr>
          <w:p w14:paraId="7E6CE056" w14:textId="5D5EC9A4" w:rsidR="00365412" w:rsidRPr="00A52F20" w:rsidRDefault="00365412" w:rsidP="00365412">
            <w:r w:rsidRPr="00A52F20">
              <w:t>Gaining expert medical opinion when making decisions about your fitness to work</w:t>
            </w:r>
          </w:p>
        </w:tc>
        <w:tc>
          <w:tcPr>
            <w:tcW w:w="2835" w:type="dxa"/>
          </w:tcPr>
          <w:p w14:paraId="31E73908" w14:textId="05715443" w:rsidR="00365412" w:rsidRPr="00A52F20" w:rsidRDefault="00365412" w:rsidP="00365412">
            <w:r w:rsidRPr="00A52F20">
              <w:t>Our legitimate interests</w:t>
            </w:r>
          </w:p>
        </w:tc>
      </w:tr>
      <w:tr w:rsidR="00365412" w:rsidRPr="00A52F20" w14:paraId="157905DE" w14:textId="77777777" w:rsidTr="006A7278">
        <w:tc>
          <w:tcPr>
            <w:tcW w:w="6374" w:type="dxa"/>
          </w:tcPr>
          <w:p w14:paraId="2668DF93" w14:textId="3A6A2FDB" w:rsidR="00365412" w:rsidRPr="00A52F20" w:rsidRDefault="00365412" w:rsidP="00365412">
            <w:r w:rsidRPr="00A52F20">
              <w:t>Managing statutory leave and pay systems such as maternity leave and pay etc</w:t>
            </w:r>
          </w:p>
        </w:tc>
        <w:tc>
          <w:tcPr>
            <w:tcW w:w="2835" w:type="dxa"/>
          </w:tcPr>
          <w:p w14:paraId="2055C526" w14:textId="67BA48DB" w:rsidR="00365412" w:rsidRPr="00A52F20" w:rsidRDefault="00365412" w:rsidP="00365412">
            <w:r w:rsidRPr="00A52F20">
              <w:t>Our legitimate interests</w:t>
            </w:r>
          </w:p>
        </w:tc>
      </w:tr>
      <w:tr w:rsidR="00365412" w:rsidRPr="00A52F20" w14:paraId="1BEAC57E" w14:textId="77777777" w:rsidTr="006A7278">
        <w:tc>
          <w:tcPr>
            <w:tcW w:w="6374" w:type="dxa"/>
          </w:tcPr>
          <w:p w14:paraId="01B116AA" w14:textId="56B69449" w:rsidR="00365412" w:rsidRPr="00A52F20" w:rsidRDefault="00365412" w:rsidP="00365412">
            <w:r w:rsidRPr="00A52F20">
              <w:t>Business planning and restructuring exercises</w:t>
            </w:r>
          </w:p>
        </w:tc>
        <w:tc>
          <w:tcPr>
            <w:tcW w:w="2835" w:type="dxa"/>
          </w:tcPr>
          <w:p w14:paraId="01BF1DE7" w14:textId="7089F470" w:rsidR="00365412" w:rsidRPr="00A52F20" w:rsidRDefault="00365412" w:rsidP="00365412">
            <w:r w:rsidRPr="00A52F20">
              <w:t>Our legitimate interests</w:t>
            </w:r>
          </w:p>
        </w:tc>
      </w:tr>
      <w:tr w:rsidR="00365412" w:rsidRPr="00A52F20" w14:paraId="240D5BB2" w14:textId="77777777" w:rsidTr="006A7278">
        <w:tc>
          <w:tcPr>
            <w:tcW w:w="6374" w:type="dxa"/>
          </w:tcPr>
          <w:p w14:paraId="571F7F11" w14:textId="697623EA" w:rsidR="00365412" w:rsidRPr="00A52F20" w:rsidRDefault="00365412" w:rsidP="00365412">
            <w:r w:rsidRPr="00A52F20">
              <w:t>Dealing with legal claims made against us</w:t>
            </w:r>
          </w:p>
        </w:tc>
        <w:tc>
          <w:tcPr>
            <w:tcW w:w="2835" w:type="dxa"/>
          </w:tcPr>
          <w:p w14:paraId="6E5A94DA" w14:textId="777368B1" w:rsidR="00365412" w:rsidRPr="00A52F20" w:rsidRDefault="00365412" w:rsidP="00365412">
            <w:r w:rsidRPr="00A52F20">
              <w:t>Our legitimate interests</w:t>
            </w:r>
          </w:p>
        </w:tc>
      </w:tr>
      <w:tr w:rsidR="00365412" w:rsidRPr="00A52F20" w14:paraId="5E4D2EB9" w14:textId="77777777" w:rsidTr="006A7278">
        <w:tc>
          <w:tcPr>
            <w:tcW w:w="6374" w:type="dxa"/>
          </w:tcPr>
          <w:p w14:paraId="157A35DB" w14:textId="2122FAC8" w:rsidR="00365412" w:rsidRPr="00A52F20" w:rsidRDefault="00365412" w:rsidP="00365412">
            <w:r w:rsidRPr="00A52F20">
              <w:t>Preventing fraud</w:t>
            </w:r>
          </w:p>
        </w:tc>
        <w:tc>
          <w:tcPr>
            <w:tcW w:w="2835" w:type="dxa"/>
          </w:tcPr>
          <w:p w14:paraId="0C70CBF5" w14:textId="21843FD2" w:rsidR="00365412" w:rsidRPr="00A52F20" w:rsidRDefault="00365412" w:rsidP="00365412">
            <w:r w:rsidRPr="00A52F20">
              <w:t>Our legitimate interests</w:t>
            </w:r>
          </w:p>
        </w:tc>
      </w:tr>
      <w:tr w:rsidR="00365412" w:rsidRPr="00A52F20" w14:paraId="04678549" w14:textId="77777777" w:rsidTr="006A7278">
        <w:tc>
          <w:tcPr>
            <w:tcW w:w="6374" w:type="dxa"/>
          </w:tcPr>
          <w:p w14:paraId="202362BC" w14:textId="43CB1740" w:rsidR="00365412" w:rsidRPr="00A52F20" w:rsidRDefault="00365412" w:rsidP="00365412">
            <w:r w:rsidRPr="00A52F20">
              <w:t>Ensuring our administrative and IT systems are secure and robust against unauthorised access</w:t>
            </w:r>
          </w:p>
        </w:tc>
        <w:tc>
          <w:tcPr>
            <w:tcW w:w="2835" w:type="dxa"/>
          </w:tcPr>
          <w:p w14:paraId="088F817E" w14:textId="699115F5" w:rsidR="00365412" w:rsidRPr="00A52F20" w:rsidRDefault="00365412" w:rsidP="00365412">
            <w:r w:rsidRPr="00A52F20">
              <w:t>Our legitimate interests</w:t>
            </w:r>
          </w:p>
        </w:tc>
      </w:tr>
    </w:tbl>
    <w:p w14:paraId="7132AA50" w14:textId="77777777" w:rsidR="00365412" w:rsidRPr="00A52F20" w:rsidRDefault="00365412" w:rsidP="00365412"/>
    <w:p w14:paraId="5580B9DE" w14:textId="77777777" w:rsidR="00365412" w:rsidRPr="00A52F20" w:rsidRDefault="00365412" w:rsidP="00365412"/>
    <w:p w14:paraId="15063117" w14:textId="705D4D8D" w:rsidR="00365412" w:rsidRPr="006A7278" w:rsidRDefault="006A7278" w:rsidP="006A7278">
      <w:pPr>
        <w:pStyle w:val="ListParagraph"/>
        <w:numPr>
          <w:ilvl w:val="0"/>
          <w:numId w:val="7"/>
        </w:numPr>
        <w:ind w:left="426" w:hanging="426"/>
        <w:rPr>
          <w:b/>
          <w:bCs/>
          <w:sz w:val="24"/>
          <w:szCs w:val="24"/>
        </w:rPr>
      </w:pPr>
      <w:r w:rsidRPr="006A7278">
        <w:rPr>
          <w:b/>
          <w:bCs/>
          <w:sz w:val="24"/>
          <w:szCs w:val="24"/>
        </w:rPr>
        <w:t xml:space="preserve">Special Categories </w:t>
      </w:r>
      <w:r>
        <w:rPr>
          <w:b/>
          <w:bCs/>
          <w:sz w:val="24"/>
          <w:szCs w:val="24"/>
        </w:rPr>
        <w:t>o</w:t>
      </w:r>
      <w:r w:rsidRPr="006A7278">
        <w:rPr>
          <w:b/>
          <w:bCs/>
          <w:sz w:val="24"/>
          <w:szCs w:val="24"/>
        </w:rPr>
        <w:t>f Data</w:t>
      </w:r>
    </w:p>
    <w:p w14:paraId="54EAE6CF" w14:textId="77777777" w:rsidR="006A7278" w:rsidRDefault="006A7278" w:rsidP="006A7278">
      <w:pPr>
        <w:tabs>
          <w:tab w:val="left" w:pos="426"/>
        </w:tabs>
      </w:pPr>
    </w:p>
    <w:p w14:paraId="5B5BD8C1" w14:textId="00C306DC" w:rsidR="00365412" w:rsidRPr="00A52F20" w:rsidRDefault="006A7278" w:rsidP="006A7278">
      <w:pPr>
        <w:tabs>
          <w:tab w:val="left" w:pos="426"/>
        </w:tabs>
      </w:pPr>
      <w:r w:rsidRPr="006A7278">
        <w:rPr>
          <w:b/>
          <w:bCs/>
        </w:rPr>
        <w:t>6.1</w:t>
      </w:r>
      <w:r>
        <w:tab/>
      </w:r>
      <w:r w:rsidR="00365412" w:rsidRPr="00A52F20">
        <w:t>Special categories of data are data relating to your:</w:t>
      </w:r>
    </w:p>
    <w:p w14:paraId="5FBD3977" w14:textId="6EAD5300" w:rsidR="00365412" w:rsidRPr="00A52F20" w:rsidRDefault="00365412" w:rsidP="00636089">
      <w:pPr>
        <w:pStyle w:val="ListParagraph"/>
        <w:numPr>
          <w:ilvl w:val="0"/>
          <w:numId w:val="10"/>
        </w:numPr>
      </w:pPr>
      <w:r w:rsidRPr="00A52F20">
        <w:t>Health</w:t>
      </w:r>
    </w:p>
    <w:p w14:paraId="29D9F12E" w14:textId="57BF8076" w:rsidR="00365412" w:rsidRPr="00A52F20" w:rsidRDefault="00365412" w:rsidP="00636089">
      <w:pPr>
        <w:pStyle w:val="ListParagraph"/>
        <w:numPr>
          <w:ilvl w:val="0"/>
          <w:numId w:val="10"/>
        </w:numPr>
      </w:pPr>
      <w:r w:rsidRPr="00A52F20">
        <w:t>Sex life</w:t>
      </w:r>
    </w:p>
    <w:p w14:paraId="68B01DE9" w14:textId="274FC1A5" w:rsidR="00365412" w:rsidRPr="00A52F20" w:rsidRDefault="00365412" w:rsidP="00636089">
      <w:pPr>
        <w:pStyle w:val="ListParagraph"/>
        <w:numPr>
          <w:ilvl w:val="0"/>
          <w:numId w:val="10"/>
        </w:numPr>
      </w:pPr>
      <w:r w:rsidRPr="00A52F20">
        <w:t>Sexual orientation</w:t>
      </w:r>
    </w:p>
    <w:p w14:paraId="39C4AD2F" w14:textId="30906FB1" w:rsidR="00365412" w:rsidRPr="00A52F20" w:rsidRDefault="00365412" w:rsidP="00636089">
      <w:pPr>
        <w:pStyle w:val="ListParagraph"/>
        <w:numPr>
          <w:ilvl w:val="0"/>
          <w:numId w:val="10"/>
        </w:numPr>
      </w:pPr>
      <w:r w:rsidRPr="00A52F20">
        <w:t>Race</w:t>
      </w:r>
    </w:p>
    <w:p w14:paraId="43AEC483" w14:textId="716D1407" w:rsidR="00365412" w:rsidRPr="00A52F20" w:rsidRDefault="00365412" w:rsidP="00636089">
      <w:pPr>
        <w:pStyle w:val="ListParagraph"/>
        <w:numPr>
          <w:ilvl w:val="0"/>
          <w:numId w:val="10"/>
        </w:numPr>
      </w:pPr>
      <w:r w:rsidRPr="00A52F20">
        <w:t>Ethnic origin</w:t>
      </w:r>
    </w:p>
    <w:p w14:paraId="00A63D31" w14:textId="2D4733B6" w:rsidR="00365412" w:rsidRPr="00A52F20" w:rsidRDefault="00365412" w:rsidP="00636089">
      <w:pPr>
        <w:pStyle w:val="ListParagraph"/>
        <w:numPr>
          <w:ilvl w:val="0"/>
          <w:numId w:val="10"/>
        </w:numPr>
      </w:pPr>
      <w:r w:rsidRPr="00A52F20">
        <w:t>Political opinion</w:t>
      </w:r>
    </w:p>
    <w:p w14:paraId="1F97A755" w14:textId="41C25757" w:rsidR="00365412" w:rsidRPr="00A52F20" w:rsidRDefault="00365412" w:rsidP="00636089">
      <w:pPr>
        <w:pStyle w:val="ListParagraph"/>
        <w:numPr>
          <w:ilvl w:val="0"/>
          <w:numId w:val="10"/>
        </w:numPr>
      </w:pPr>
      <w:r w:rsidRPr="00A52F20">
        <w:t>Religion</w:t>
      </w:r>
    </w:p>
    <w:p w14:paraId="4DCA116E" w14:textId="374DCFBD" w:rsidR="00365412" w:rsidRPr="00A52F20" w:rsidRDefault="00365412" w:rsidP="00636089">
      <w:pPr>
        <w:pStyle w:val="ListParagraph"/>
        <w:numPr>
          <w:ilvl w:val="0"/>
          <w:numId w:val="10"/>
        </w:numPr>
      </w:pPr>
      <w:r w:rsidRPr="00A52F20">
        <w:t>Trade union membership</w:t>
      </w:r>
    </w:p>
    <w:p w14:paraId="3F27529D" w14:textId="3FD2412E" w:rsidR="00365412" w:rsidRPr="00A52F20" w:rsidRDefault="00365412" w:rsidP="00365412"/>
    <w:p w14:paraId="001B5423" w14:textId="6BD3B54A" w:rsidR="00365412" w:rsidRPr="00A52F20" w:rsidRDefault="006A7278" w:rsidP="006A7278">
      <w:pPr>
        <w:tabs>
          <w:tab w:val="left" w:pos="426"/>
        </w:tabs>
      </w:pPr>
      <w:r w:rsidRPr="00636089">
        <w:rPr>
          <w:b/>
          <w:bCs/>
        </w:rPr>
        <w:t>6.2</w:t>
      </w:r>
      <w:r>
        <w:tab/>
      </w:r>
      <w:r w:rsidR="00365412" w:rsidRPr="00A52F20">
        <w:t>We carry out processing activities using special category data:</w:t>
      </w:r>
    </w:p>
    <w:p w14:paraId="452A7C89" w14:textId="7D874F6B" w:rsidR="00365412" w:rsidRPr="00A52F20" w:rsidRDefault="00365412" w:rsidP="00636089">
      <w:pPr>
        <w:pStyle w:val="ListParagraph"/>
        <w:numPr>
          <w:ilvl w:val="0"/>
          <w:numId w:val="11"/>
        </w:numPr>
      </w:pPr>
      <w:proofErr w:type="gramStart"/>
      <w:r w:rsidRPr="00A52F20">
        <w:t>For the purpose of</w:t>
      </w:r>
      <w:proofErr w:type="gramEnd"/>
      <w:r w:rsidRPr="00A52F20">
        <w:t xml:space="preserve"> equal opportunities monitoring</w:t>
      </w:r>
    </w:p>
    <w:p w14:paraId="4AFEA778" w14:textId="69ADAB56" w:rsidR="00365412" w:rsidRPr="00A52F20" w:rsidRDefault="00365412" w:rsidP="00636089">
      <w:pPr>
        <w:pStyle w:val="ListParagraph"/>
        <w:numPr>
          <w:ilvl w:val="0"/>
          <w:numId w:val="11"/>
        </w:numPr>
      </w:pPr>
      <w:r w:rsidRPr="00A52F20">
        <w:t>In our sickness absence management procedures</w:t>
      </w:r>
    </w:p>
    <w:p w14:paraId="4692E61F" w14:textId="3DD0C739" w:rsidR="00365412" w:rsidRPr="00A52F20" w:rsidRDefault="00365412" w:rsidP="00636089">
      <w:pPr>
        <w:pStyle w:val="ListParagraph"/>
        <w:numPr>
          <w:ilvl w:val="0"/>
          <w:numId w:val="11"/>
        </w:numPr>
      </w:pPr>
      <w:r w:rsidRPr="00A52F20">
        <w:t>To determine reasonable adjustments</w:t>
      </w:r>
    </w:p>
    <w:p w14:paraId="0D77BD56" w14:textId="75CB0956" w:rsidR="00365412" w:rsidRPr="00A52F20" w:rsidRDefault="00365412" w:rsidP="00365412"/>
    <w:p w14:paraId="093211BF" w14:textId="29E770CC" w:rsidR="00365412" w:rsidRPr="00636089" w:rsidRDefault="00636089" w:rsidP="00636089">
      <w:pPr>
        <w:tabs>
          <w:tab w:val="left" w:pos="426"/>
        </w:tabs>
        <w:rPr>
          <w:b/>
          <w:bCs/>
        </w:rPr>
      </w:pPr>
      <w:r w:rsidRPr="00636089">
        <w:rPr>
          <w:b/>
          <w:bCs/>
        </w:rPr>
        <w:t>6.3</w:t>
      </w:r>
      <w:r w:rsidRPr="00636089">
        <w:rPr>
          <w:b/>
          <w:bCs/>
        </w:rPr>
        <w:tab/>
      </w:r>
      <w:r w:rsidR="00365412" w:rsidRPr="00636089">
        <w:t>Most commonly, we will process special categories of data when the following applies:</w:t>
      </w:r>
    </w:p>
    <w:p w14:paraId="25EA10A4" w14:textId="1F8D39F9" w:rsidR="00365412" w:rsidRPr="00A52F20" w:rsidRDefault="00365412" w:rsidP="00365412"/>
    <w:p w14:paraId="07F5C97F" w14:textId="4CF783A4" w:rsidR="00365412" w:rsidRPr="00A52F20" w:rsidRDefault="00365412" w:rsidP="00636089">
      <w:pPr>
        <w:pStyle w:val="ListParagraph"/>
        <w:numPr>
          <w:ilvl w:val="0"/>
          <w:numId w:val="12"/>
        </w:numPr>
      </w:pPr>
      <w:r w:rsidRPr="00A52F20">
        <w:t>You have given explicit consent to the processing</w:t>
      </w:r>
    </w:p>
    <w:p w14:paraId="4E8208B0" w14:textId="12B57619" w:rsidR="00365412" w:rsidRPr="00A52F20" w:rsidRDefault="00365412" w:rsidP="00636089">
      <w:pPr>
        <w:pStyle w:val="ListParagraph"/>
        <w:numPr>
          <w:ilvl w:val="0"/>
          <w:numId w:val="12"/>
        </w:numPr>
      </w:pPr>
      <w:r w:rsidRPr="00A52F20">
        <w:t xml:space="preserve">We must process the data in order to carry out our legal </w:t>
      </w:r>
      <w:proofErr w:type="gramStart"/>
      <w:r w:rsidRPr="00A52F20">
        <w:t>obligations</w:t>
      </w:r>
      <w:proofErr w:type="gramEnd"/>
    </w:p>
    <w:p w14:paraId="568046D1" w14:textId="349B7C24" w:rsidR="00365412" w:rsidRPr="00A52F20" w:rsidRDefault="00365412" w:rsidP="00636089">
      <w:pPr>
        <w:pStyle w:val="ListParagraph"/>
        <w:numPr>
          <w:ilvl w:val="0"/>
          <w:numId w:val="12"/>
        </w:numPr>
      </w:pPr>
      <w:r w:rsidRPr="00A52F20">
        <w:t>We must process data for reasons of substantial public interest</w:t>
      </w:r>
    </w:p>
    <w:p w14:paraId="4BF635DD" w14:textId="5A46BAA5" w:rsidR="00365412" w:rsidRPr="00A52F20" w:rsidRDefault="00365412" w:rsidP="00636089">
      <w:pPr>
        <w:pStyle w:val="ListParagraph"/>
        <w:numPr>
          <w:ilvl w:val="0"/>
          <w:numId w:val="12"/>
        </w:numPr>
      </w:pPr>
      <w:r w:rsidRPr="00A52F20">
        <w:t>You have already made the data public</w:t>
      </w:r>
    </w:p>
    <w:p w14:paraId="66732329" w14:textId="613DCB19" w:rsidR="00636089" w:rsidRDefault="00636089">
      <w:r>
        <w:br w:type="page"/>
      </w:r>
    </w:p>
    <w:p w14:paraId="0CC8E0EE" w14:textId="2E35CE73" w:rsidR="00365412" w:rsidRPr="00636089" w:rsidRDefault="00636089" w:rsidP="00636089">
      <w:pPr>
        <w:pStyle w:val="ListParagraph"/>
        <w:numPr>
          <w:ilvl w:val="0"/>
          <w:numId w:val="7"/>
        </w:numPr>
        <w:ind w:left="426" w:hanging="426"/>
        <w:rPr>
          <w:b/>
          <w:bCs/>
          <w:sz w:val="24"/>
          <w:szCs w:val="24"/>
        </w:rPr>
      </w:pPr>
      <w:r w:rsidRPr="00636089">
        <w:rPr>
          <w:b/>
          <w:bCs/>
          <w:sz w:val="24"/>
          <w:szCs w:val="24"/>
        </w:rPr>
        <w:lastRenderedPageBreak/>
        <w:t xml:space="preserve">Failure </w:t>
      </w:r>
      <w:r>
        <w:rPr>
          <w:b/>
          <w:bCs/>
          <w:sz w:val="24"/>
          <w:szCs w:val="24"/>
        </w:rPr>
        <w:t>t</w:t>
      </w:r>
      <w:r w:rsidRPr="00636089">
        <w:rPr>
          <w:b/>
          <w:bCs/>
          <w:sz w:val="24"/>
          <w:szCs w:val="24"/>
        </w:rPr>
        <w:t>o Provide Data</w:t>
      </w:r>
    </w:p>
    <w:p w14:paraId="2017514A" w14:textId="7A75FE70" w:rsidR="00365412" w:rsidRPr="00A52F20" w:rsidRDefault="00365412" w:rsidP="00365412">
      <w:r w:rsidRPr="00A52F20">
        <w:t xml:space="preserve">Your failure to provide us with data </w:t>
      </w:r>
      <w:r w:rsidR="0090635F" w:rsidRPr="00A52F20">
        <w:t xml:space="preserve">may mean that we are unable to fulfil our requirements for </w:t>
      </w:r>
      <w:proofErr w:type="gramStart"/>
      <w:r w:rsidR="0090635F" w:rsidRPr="00A52F20">
        <w:t>entering into</w:t>
      </w:r>
      <w:proofErr w:type="gramEnd"/>
      <w:r w:rsidR="0090635F" w:rsidRPr="00A52F20">
        <w:t xml:space="preserve"> a contract of employment with you.  This could include being unable to offer you </w:t>
      </w:r>
      <w:r w:rsidR="000D01C7" w:rsidRPr="00A52F20">
        <w:t>employment or</w:t>
      </w:r>
      <w:r w:rsidR="0090635F" w:rsidRPr="00A52F20">
        <w:t xml:space="preserve"> administer contractual benefits.</w:t>
      </w:r>
    </w:p>
    <w:p w14:paraId="3E098C80" w14:textId="0F5FD5A8" w:rsidR="0090635F" w:rsidRPr="00A52F20" w:rsidRDefault="0090635F" w:rsidP="00365412"/>
    <w:p w14:paraId="6A945702" w14:textId="5D9E1E38" w:rsidR="0090635F" w:rsidRPr="00636089" w:rsidRDefault="00636089" w:rsidP="00636089">
      <w:pPr>
        <w:pStyle w:val="ListParagraph"/>
        <w:numPr>
          <w:ilvl w:val="0"/>
          <w:numId w:val="7"/>
        </w:numPr>
        <w:ind w:left="426" w:hanging="426"/>
        <w:rPr>
          <w:b/>
          <w:bCs/>
          <w:sz w:val="24"/>
          <w:szCs w:val="24"/>
        </w:rPr>
      </w:pPr>
      <w:r w:rsidRPr="00636089">
        <w:rPr>
          <w:b/>
          <w:bCs/>
          <w:sz w:val="24"/>
          <w:szCs w:val="24"/>
        </w:rPr>
        <w:t>Criminal Conviction Data</w:t>
      </w:r>
    </w:p>
    <w:p w14:paraId="1447F0E4" w14:textId="0943D36C" w:rsidR="0090635F" w:rsidRPr="00A52F20" w:rsidRDefault="0090635F" w:rsidP="00365412">
      <w:r w:rsidRPr="00A52F20">
        <w:t>We will only collect criminal conviction data where it is appropriate given the nature of your role and where the law permits us.  This data will usually be collected at the recruitment stage, however, may also be collected during your employment.  We use criminal conviction data to determine your suitability, or your continued suitability for the role.  We rely on the lawful basis of our legitimate interests to process this data.</w:t>
      </w:r>
    </w:p>
    <w:p w14:paraId="0A129CD2" w14:textId="0716DBD1" w:rsidR="0090635F" w:rsidRPr="00A52F20" w:rsidRDefault="0090635F" w:rsidP="00365412"/>
    <w:p w14:paraId="12FB84E5" w14:textId="42D82226" w:rsidR="0090635F" w:rsidRPr="00636089" w:rsidRDefault="00636089" w:rsidP="00636089">
      <w:pPr>
        <w:pStyle w:val="ListParagraph"/>
        <w:numPr>
          <w:ilvl w:val="0"/>
          <w:numId w:val="7"/>
        </w:numPr>
        <w:ind w:left="426" w:hanging="426"/>
        <w:rPr>
          <w:b/>
          <w:bCs/>
          <w:sz w:val="24"/>
          <w:szCs w:val="24"/>
        </w:rPr>
      </w:pPr>
      <w:r w:rsidRPr="00636089">
        <w:rPr>
          <w:b/>
          <w:bCs/>
          <w:sz w:val="24"/>
          <w:szCs w:val="24"/>
        </w:rPr>
        <w:t>Who We Share Your Data With</w:t>
      </w:r>
    </w:p>
    <w:p w14:paraId="6FDFBBE2" w14:textId="276863AE" w:rsidR="0090635F" w:rsidRPr="00A52F20" w:rsidRDefault="0090635F" w:rsidP="00365412">
      <w:r w:rsidRPr="00A52F20">
        <w:t>Employees within our company who have responsibility for recruitment, administration of payment and contractual benefits and the carrying out of performance related procedures will have access to your data which is relevant to their function.  All employees with such responsibility have been trained in ensuring data is processing in line with GDPR.</w:t>
      </w:r>
    </w:p>
    <w:p w14:paraId="6AC4BF2F" w14:textId="18E75807" w:rsidR="0090635F" w:rsidRPr="00A52F20" w:rsidRDefault="0090635F" w:rsidP="00365412"/>
    <w:p w14:paraId="7E28B1DF" w14:textId="3FB71BE5" w:rsidR="0090635F" w:rsidRPr="00A52F20" w:rsidRDefault="0090635F" w:rsidP="00365412">
      <w:r w:rsidRPr="00A52F20">
        <w:t>Data is shared with third parties for the following reasons:  for the administration of pensions, tax, National Insurance, HR advice, Occupational Health advice, contractual obligations.</w:t>
      </w:r>
    </w:p>
    <w:p w14:paraId="6EB5E4E6" w14:textId="531B3B0C" w:rsidR="0090635F" w:rsidRPr="00A52F20" w:rsidRDefault="0090635F" w:rsidP="00365412"/>
    <w:p w14:paraId="56B51FFD" w14:textId="4E47F3FF" w:rsidR="0090635F" w:rsidRPr="00A52F20" w:rsidRDefault="0090635F" w:rsidP="00365412">
      <w:r w:rsidRPr="00A52F20">
        <w:t>We may also share your data with third parties as part of a Surgery restructure, or for other reasons to comply with a legal obligation upon us.  We will have a data processing agreement in place with such third parties to ensure data is not compromised.  Third parties must implement appropriate technical and organisational measures to ensure the security of your data.</w:t>
      </w:r>
    </w:p>
    <w:p w14:paraId="396861AB" w14:textId="7477A367" w:rsidR="0090635F" w:rsidRPr="00A52F20" w:rsidRDefault="0090635F" w:rsidP="00365412"/>
    <w:p w14:paraId="2CC48ECB" w14:textId="1EE1AA69" w:rsidR="0090635F" w:rsidRPr="00A52F20" w:rsidRDefault="0090635F" w:rsidP="00365412">
      <w:r w:rsidRPr="00A52F20">
        <w:t>We do not share your data with bodies outside of the European Economic Area.</w:t>
      </w:r>
    </w:p>
    <w:p w14:paraId="525339B6" w14:textId="5DD9E477" w:rsidR="0090635F" w:rsidRPr="00A52F20" w:rsidRDefault="0090635F" w:rsidP="00365412"/>
    <w:p w14:paraId="0B1E91E9" w14:textId="37BAFE04" w:rsidR="0090635F" w:rsidRPr="00636089" w:rsidRDefault="00636089" w:rsidP="00636089">
      <w:pPr>
        <w:pStyle w:val="ListParagraph"/>
        <w:numPr>
          <w:ilvl w:val="0"/>
          <w:numId w:val="7"/>
        </w:numPr>
        <w:ind w:left="426" w:hanging="426"/>
        <w:rPr>
          <w:b/>
          <w:bCs/>
          <w:sz w:val="24"/>
          <w:szCs w:val="24"/>
        </w:rPr>
      </w:pPr>
      <w:r w:rsidRPr="00636089">
        <w:rPr>
          <w:b/>
          <w:bCs/>
          <w:sz w:val="24"/>
          <w:szCs w:val="24"/>
        </w:rPr>
        <w:t>Protecting Your Data</w:t>
      </w:r>
    </w:p>
    <w:p w14:paraId="5FE0D632" w14:textId="4F861E2B" w:rsidR="0090635F" w:rsidRPr="00A52F20" w:rsidRDefault="0090635F" w:rsidP="00365412"/>
    <w:p w14:paraId="674047F0" w14:textId="4A259333" w:rsidR="0090635F" w:rsidRPr="00A52F20" w:rsidRDefault="0090635F" w:rsidP="00365412">
      <w:r w:rsidRPr="00A52F20">
        <w:t xml:space="preserve">We are aware of the requirement to ensure your data is protected against accidental loss or disclosure, </w:t>
      </w:r>
      <w:proofErr w:type="gramStart"/>
      <w:r w:rsidRPr="00A52F20">
        <w:t>destruction</w:t>
      </w:r>
      <w:proofErr w:type="gramEnd"/>
      <w:r w:rsidRPr="00A52F20">
        <w:t xml:space="preserve"> and abuse.  We have implemented processes to guard against such.</w:t>
      </w:r>
    </w:p>
    <w:p w14:paraId="1E8CF6AD" w14:textId="20E01AF3" w:rsidR="0090635F" w:rsidRPr="00A52F20" w:rsidRDefault="0090635F" w:rsidP="00365412"/>
    <w:p w14:paraId="5076966C" w14:textId="61C64151" w:rsidR="0090635F" w:rsidRPr="00636089" w:rsidRDefault="00636089" w:rsidP="00636089">
      <w:pPr>
        <w:pStyle w:val="ListParagraph"/>
        <w:numPr>
          <w:ilvl w:val="0"/>
          <w:numId w:val="7"/>
        </w:numPr>
        <w:ind w:left="426" w:hanging="426"/>
        <w:rPr>
          <w:b/>
          <w:bCs/>
          <w:sz w:val="24"/>
          <w:szCs w:val="24"/>
        </w:rPr>
      </w:pPr>
      <w:r w:rsidRPr="00636089">
        <w:rPr>
          <w:b/>
          <w:bCs/>
          <w:sz w:val="24"/>
          <w:szCs w:val="24"/>
        </w:rPr>
        <w:t>Retention Period</w:t>
      </w:r>
    </w:p>
    <w:p w14:paraId="4C8561FC" w14:textId="64CA2F8E" w:rsidR="0090635F" w:rsidRPr="00A52F20" w:rsidRDefault="0090635F" w:rsidP="00365412">
      <w:r w:rsidRPr="00A52F20">
        <w:t>We only keep your data for as long as we need it for, which will be at least for the duration of your employment with us, though in some cases, we will keep your data for a period after your employment has ended.  Some data retention periods are set by the law.  Retention periods can vary depending on why we need your data, as set out below:</w:t>
      </w:r>
    </w:p>
    <w:p w14:paraId="3B8F3F71" w14:textId="01819843" w:rsidR="0090635F" w:rsidRPr="00A52F20" w:rsidRDefault="0090635F" w:rsidP="00365412">
      <w:bookmarkStart w:id="0" w:name="_Hlk117592843"/>
    </w:p>
    <w:tbl>
      <w:tblPr>
        <w:tblStyle w:val="TableGrid"/>
        <w:tblW w:w="0" w:type="auto"/>
        <w:tblLook w:val="04A0" w:firstRow="1" w:lastRow="0" w:firstColumn="1" w:lastColumn="0" w:noHBand="0" w:noVBand="1"/>
      </w:tblPr>
      <w:tblGrid>
        <w:gridCol w:w="4922"/>
        <w:gridCol w:w="4401"/>
      </w:tblGrid>
      <w:tr w:rsidR="0090635F" w:rsidRPr="00A52F20" w14:paraId="7FF5A4F3" w14:textId="77777777" w:rsidTr="000C7D44">
        <w:tc>
          <w:tcPr>
            <w:tcW w:w="5228" w:type="dxa"/>
            <w:shd w:val="clear" w:color="auto" w:fill="D9D9D9" w:themeFill="background1" w:themeFillShade="D9"/>
          </w:tcPr>
          <w:p w14:paraId="1696F014" w14:textId="04CE1A67" w:rsidR="0090635F" w:rsidRPr="00A52F20" w:rsidRDefault="0090635F" w:rsidP="00365412">
            <w:r w:rsidRPr="00A52F20">
              <w:t>Received</w:t>
            </w:r>
          </w:p>
        </w:tc>
        <w:tc>
          <w:tcPr>
            <w:tcW w:w="4690" w:type="dxa"/>
            <w:shd w:val="clear" w:color="auto" w:fill="D9D9D9" w:themeFill="background1" w:themeFillShade="D9"/>
          </w:tcPr>
          <w:p w14:paraId="3784E298" w14:textId="501E480B" w:rsidR="0090635F" w:rsidRPr="00A52F20" w:rsidRDefault="0090635F" w:rsidP="00365412">
            <w:r w:rsidRPr="00A52F20">
              <w:t>Statutory retention period</w:t>
            </w:r>
          </w:p>
        </w:tc>
      </w:tr>
      <w:tr w:rsidR="0090635F" w:rsidRPr="00A52F20" w14:paraId="648D0EF2" w14:textId="77777777" w:rsidTr="000C7D44">
        <w:tc>
          <w:tcPr>
            <w:tcW w:w="5228" w:type="dxa"/>
          </w:tcPr>
          <w:p w14:paraId="0DC60647" w14:textId="386E7C06" w:rsidR="0090635F" w:rsidRPr="00A52F20" w:rsidRDefault="0090635F" w:rsidP="00365412">
            <w:r w:rsidRPr="00A52F20">
              <w:t>Children/young adults</w:t>
            </w:r>
          </w:p>
        </w:tc>
        <w:tc>
          <w:tcPr>
            <w:tcW w:w="4690" w:type="dxa"/>
          </w:tcPr>
          <w:p w14:paraId="00EB78FC" w14:textId="42B27A44" w:rsidR="0090635F" w:rsidRPr="00A52F20" w:rsidRDefault="0090635F" w:rsidP="00365412">
            <w:r w:rsidRPr="00A52F20">
              <w:t>Until the child reaches 21</w:t>
            </w:r>
          </w:p>
        </w:tc>
      </w:tr>
      <w:tr w:rsidR="0090635F" w:rsidRPr="00A52F20" w14:paraId="2908B2BB" w14:textId="77777777" w:rsidTr="000C7D44">
        <w:tc>
          <w:tcPr>
            <w:tcW w:w="5228" w:type="dxa"/>
          </w:tcPr>
          <w:p w14:paraId="12834AFC" w14:textId="64CDFFD5" w:rsidR="0090635F" w:rsidRPr="00A52F20" w:rsidRDefault="0090635F" w:rsidP="00365412">
            <w:r w:rsidRPr="00A52F20">
              <w:t>Retirement Benefits Schemes</w:t>
            </w:r>
          </w:p>
        </w:tc>
        <w:tc>
          <w:tcPr>
            <w:tcW w:w="4690" w:type="dxa"/>
          </w:tcPr>
          <w:p w14:paraId="51E06828" w14:textId="6659608E" w:rsidR="0090635F" w:rsidRPr="00A52F20" w:rsidRDefault="0090635F" w:rsidP="00365412">
            <w:r w:rsidRPr="00A52F20">
              <w:t>6 years from the end of the scheme</w:t>
            </w:r>
          </w:p>
        </w:tc>
      </w:tr>
      <w:tr w:rsidR="0090635F" w:rsidRPr="00A52F20" w14:paraId="2AF85723" w14:textId="77777777" w:rsidTr="000C7D44">
        <w:tc>
          <w:tcPr>
            <w:tcW w:w="5228" w:type="dxa"/>
          </w:tcPr>
          <w:p w14:paraId="4DBD6E80" w14:textId="21FEAF08" w:rsidR="0090635F" w:rsidRPr="00A52F20" w:rsidRDefault="0090635F" w:rsidP="00365412">
            <w:r w:rsidRPr="00A52F20">
              <w:t>Statutory Maternity Pay (calculations, certificates, medical evidence)</w:t>
            </w:r>
          </w:p>
        </w:tc>
        <w:tc>
          <w:tcPr>
            <w:tcW w:w="4690" w:type="dxa"/>
          </w:tcPr>
          <w:p w14:paraId="7744F1AC" w14:textId="46E16444" w:rsidR="0090635F" w:rsidRPr="00A52F20" w:rsidRDefault="0090635F" w:rsidP="00365412">
            <w:r w:rsidRPr="00A52F20">
              <w:t>3 years after the end of the tax year in which the period ends</w:t>
            </w:r>
          </w:p>
        </w:tc>
      </w:tr>
      <w:tr w:rsidR="0090635F" w:rsidRPr="00A52F20" w14:paraId="6E753141" w14:textId="77777777" w:rsidTr="000C7D44">
        <w:tc>
          <w:tcPr>
            <w:tcW w:w="5228" w:type="dxa"/>
          </w:tcPr>
          <w:p w14:paraId="143392BD" w14:textId="3D94A9A3" w:rsidR="0090635F" w:rsidRPr="00A52F20" w:rsidRDefault="0090635F" w:rsidP="00365412">
            <w:r w:rsidRPr="00A52F20">
              <w:t>Wage/salary (overtime, bonuses, expenses)</w:t>
            </w:r>
          </w:p>
        </w:tc>
        <w:tc>
          <w:tcPr>
            <w:tcW w:w="4690" w:type="dxa"/>
          </w:tcPr>
          <w:p w14:paraId="199118E8" w14:textId="3A48E86E" w:rsidR="0090635F" w:rsidRPr="00A52F20" w:rsidRDefault="0090635F" w:rsidP="00365412">
            <w:r w:rsidRPr="00A52F20">
              <w:t>6 years</w:t>
            </w:r>
          </w:p>
        </w:tc>
      </w:tr>
      <w:tr w:rsidR="0090635F" w:rsidRPr="00A52F20" w14:paraId="42A8BE30" w14:textId="77777777" w:rsidTr="000C7D44">
        <w:tc>
          <w:tcPr>
            <w:tcW w:w="5228" w:type="dxa"/>
          </w:tcPr>
          <w:p w14:paraId="20EF7490" w14:textId="753236CC" w:rsidR="0090635F" w:rsidRPr="00A52F20" w:rsidRDefault="0090635F" w:rsidP="00365412">
            <w:r w:rsidRPr="00A52F20">
              <w:t>National minimum wage</w:t>
            </w:r>
          </w:p>
        </w:tc>
        <w:tc>
          <w:tcPr>
            <w:tcW w:w="4690" w:type="dxa"/>
          </w:tcPr>
          <w:p w14:paraId="1D578C29" w14:textId="0F862032" w:rsidR="0090635F" w:rsidRPr="00A52F20" w:rsidRDefault="0090635F" w:rsidP="00365412">
            <w:r w:rsidRPr="00A52F20">
              <w:t>3 years after the end of the consequent pay reference period</w:t>
            </w:r>
          </w:p>
        </w:tc>
      </w:tr>
      <w:tr w:rsidR="0090635F" w:rsidRPr="00A52F20" w14:paraId="3EBD0405" w14:textId="77777777" w:rsidTr="000C7D44">
        <w:tc>
          <w:tcPr>
            <w:tcW w:w="5228" w:type="dxa"/>
          </w:tcPr>
          <w:p w14:paraId="5E95013E" w14:textId="17005F26" w:rsidR="0090635F" w:rsidRPr="00A52F20" w:rsidRDefault="0090635F" w:rsidP="00365412">
            <w:r w:rsidRPr="00A52F20">
              <w:t>Working hours</w:t>
            </w:r>
          </w:p>
        </w:tc>
        <w:tc>
          <w:tcPr>
            <w:tcW w:w="4690" w:type="dxa"/>
          </w:tcPr>
          <w:p w14:paraId="155D7E25" w14:textId="5A102E57" w:rsidR="0090635F" w:rsidRPr="00A52F20" w:rsidRDefault="0090635F" w:rsidP="00365412">
            <w:r w:rsidRPr="00A52F20">
              <w:t>2 years after they are made</w:t>
            </w:r>
          </w:p>
        </w:tc>
      </w:tr>
    </w:tbl>
    <w:p w14:paraId="63BAFD62" w14:textId="07DD55B4" w:rsidR="00636089" w:rsidRDefault="00636089" w:rsidP="00365412"/>
    <w:p w14:paraId="512D9A27" w14:textId="77777777" w:rsidR="00636089" w:rsidRDefault="00636089">
      <w:r>
        <w:br w:type="page"/>
      </w:r>
    </w:p>
    <w:tbl>
      <w:tblPr>
        <w:tblStyle w:val="TableGrid"/>
        <w:tblW w:w="0" w:type="auto"/>
        <w:tblLook w:val="04A0" w:firstRow="1" w:lastRow="0" w:firstColumn="1" w:lastColumn="0" w:noHBand="0" w:noVBand="1"/>
      </w:tblPr>
      <w:tblGrid>
        <w:gridCol w:w="4904"/>
        <w:gridCol w:w="4419"/>
      </w:tblGrid>
      <w:tr w:rsidR="0090635F" w:rsidRPr="00A52F20" w14:paraId="5665F933" w14:textId="77777777" w:rsidTr="00636089">
        <w:tc>
          <w:tcPr>
            <w:tcW w:w="4904" w:type="dxa"/>
            <w:shd w:val="clear" w:color="auto" w:fill="D9D9D9" w:themeFill="background1" w:themeFillShade="D9"/>
          </w:tcPr>
          <w:p w14:paraId="6FDBF8FF" w14:textId="2CE9748A" w:rsidR="0090635F" w:rsidRPr="00A52F20" w:rsidRDefault="0090635F" w:rsidP="00365412">
            <w:r w:rsidRPr="00A52F20">
              <w:lastRenderedPageBreak/>
              <w:t>Received</w:t>
            </w:r>
          </w:p>
        </w:tc>
        <w:tc>
          <w:tcPr>
            <w:tcW w:w="4419" w:type="dxa"/>
            <w:shd w:val="clear" w:color="auto" w:fill="D9D9D9" w:themeFill="background1" w:themeFillShade="D9"/>
          </w:tcPr>
          <w:p w14:paraId="64EC4027" w14:textId="17EE6DFF" w:rsidR="0090635F" w:rsidRPr="00A52F20" w:rsidRDefault="0090635F" w:rsidP="00365412">
            <w:r w:rsidRPr="00A52F20">
              <w:t>Retention period</w:t>
            </w:r>
          </w:p>
        </w:tc>
      </w:tr>
      <w:tr w:rsidR="0090635F" w:rsidRPr="00A52F20" w14:paraId="7780991A" w14:textId="77777777" w:rsidTr="00636089">
        <w:tc>
          <w:tcPr>
            <w:tcW w:w="4904" w:type="dxa"/>
          </w:tcPr>
          <w:p w14:paraId="2115FBFC" w14:textId="49535AC0" w:rsidR="0090635F" w:rsidRPr="00A52F20" w:rsidRDefault="0090635F" w:rsidP="00365412">
            <w:r w:rsidRPr="00A52F20">
              <w:t>Application forms and interview notes</w:t>
            </w:r>
          </w:p>
        </w:tc>
        <w:tc>
          <w:tcPr>
            <w:tcW w:w="4419" w:type="dxa"/>
          </w:tcPr>
          <w:p w14:paraId="6370BFF2" w14:textId="057CCD41" w:rsidR="0090635F" w:rsidRPr="00A52F20" w:rsidRDefault="0090635F" w:rsidP="00365412">
            <w:r w:rsidRPr="00A52F20">
              <w:t>6 months to a year</w:t>
            </w:r>
          </w:p>
        </w:tc>
      </w:tr>
      <w:tr w:rsidR="0090635F" w:rsidRPr="00A52F20" w14:paraId="6B3E3923" w14:textId="77777777" w:rsidTr="00636089">
        <w:tc>
          <w:tcPr>
            <w:tcW w:w="4904" w:type="dxa"/>
          </w:tcPr>
          <w:p w14:paraId="1B7E73C2" w14:textId="0740A5FC" w:rsidR="0090635F" w:rsidRPr="00A52F20" w:rsidRDefault="0090635F" w:rsidP="00365412">
            <w:r w:rsidRPr="00A52F20">
              <w:t>Assessments under health and safety regulations and records of consultations with safety representatives and committees</w:t>
            </w:r>
          </w:p>
        </w:tc>
        <w:tc>
          <w:tcPr>
            <w:tcW w:w="4419" w:type="dxa"/>
          </w:tcPr>
          <w:p w14:paraId="5D2B8FF3" w14:textId="3DEA0D54" w:rsidR="0090635F" w:rsidRPr="00A52F20" w:rsidRDefault="0090635F" w:rsidP="00365412">
            <w:r w:rsidRPr="00A52F20">
              <w:t>Permanently</w:t>
            </w:r>
          </w:p>
        </w:tc>
      </w:tr>
      <w:tr w:rsidR="0090635F" w:rsidRPr="00A52F20" w14:paraId="383D1488" w14:textId="77777777" w:rsidTr="00636089">
        <w:tc>
          <w:tcPr>
            <w:tcW w:w="4904" w:type="dxa"/>
          </w:tcPr>
          <w:p w14:paraId="4D22E814" w14:textId="002E4905" w:rsidR="0090635F" w:rsidRPr="00A52F20" w:rsidRDefault="0090635F" w:rsidP="00365412">
            <w:r w:rsidRPr="00A52F20">
              <w:t>HMRC approvals</w:t>
            </w:r>
          </w:p>
        </w:tc>
        <w:tc>
          <w:tcPr>
            <w:tcW w:w="4419" w:type="dxa"/>
          </w:tcPr>
          <w:p w14:paraId="4F2E248D" w14:textId="0FE77FB5" w:rsidR="0090635F" w:rsidRPr="00A52F20" w:rsidRDefault="0090635F" w:rsidP="00365412">
            <w:r w:rsidRPr="00A52F20">
              <w:t>Permanently</w:t>
            </w:r>
          </w:p>
        </w:tc>
      </w:tr>
      <w:tr w:rsidR="0090635F" w:rsidRPr="00A52F20" w14:paraId="3E15E5B7" w14:textId="77777777" w:rsidTr="00636089">
        <w:tc>
          <w:tcPr>
            <w:tcW w:w="4904" w:type="dxa"/>
          </w:tcPr>
          <w:p w14:paraId="1A49810C" w14:textId="5C1E1A8A" w:rsidR="0090635F" w:rsidRPr="00A52F20" w:rsidRDefault="0090635F" w:rsidP="00365412">
            <w:r w:rsidRPr="00A52F20">
              <w:t>Money purchase details</w:t>
            </w:r>
          </w:p>
        </w:tc>
        <w:tc>
          <w:tcPr>
            <w:tcW w:w="4419" w:type="dxa"/>
          </w:tcPr>
          <w:p w14:paraId="10E86275" w14:textId="731A6466" w:rsidR="0090635F" w:rsidRPr="00A52F20" w:rsidRDefault="0090635F" w:rsidP="00365412">
            <w:r w:rsidRPr="00A52F20">
              <w:t>6 years after transfer or value taken</w:t>
            </w:r>
          </w:p>
        </w:tc>
      </w:tr>
      <w:tr w:rsidR="0090635F" w:rsidRPr="00A52F20" w14:paraId="72414C15" w14:textId="77777777" w:rsidTr="00636089">
        <w:tc>
          <w:tcPr>
            <w:tcW w:w="4904" w:type="dxa"/>
          </w:tcPr>
          <w:p w14:paraId="691A74B2" w14:textId="2067477C" w:rsidR="0090635F" w:rsidRPr="00A52F20" w:rsidRDefault="0090635F" w:rsidP="00365412">
            <w:r w:rsidRPr="00A52F20">
              <w:t>Parental leave</w:t>
            </w:r>
          </w:p>
        </w:tc>
        <w:tc>
          <w:tcPr>
            <w:tcW w:w="4419" w:type="dxa"/>
          </w:tcPr>
          <w:p w14:paraId="36FBBAFD" w14:textId="57633D7A" w:rsidR="0090635F" w:rsidRPr="00A52F20" w:rsidRDefault="0090635F" w:rsidP="00365412">
            <w:r w:rsidRPr="00A52F20">
              <w:t>Until child is 18 (birth/adoption)</w:t>
            </w:r>
          </w:p>
        </w:tc>
      </w:tr>
      <w:tr w:rsidR="0090635F" w:rsidRPr="00A52F20" w14:paraId="20405E11" w14:textId="77777777" w:rsidTr="00636089">
        <w:tc>
          <w:tcPr>
            <w:tcW w:w="4904" w:type="dxa"/>
          </w:tcPr>
          <w:p w14:paraId="4E10A91B" w14:textId="13605E82" w:rsidR="0090635F" w:rsidRPr="00A52F20" w:rsidRDefault="0090635F" w:rsidP="00365412">
            <w:r w:rsidRPr="00A52F20">
              <w:t>Pension scheme investment policies</w:t>
            </w:r>
          </w:p>
        </w:tc>
        <w:tc>
          <w:tcPr>
            <w:tcW w:w="4419" w:type="dxa"/>
          </w:tcPr>
          <w:p w14:paraId="703444CD" w14:textId="485BEE74" w:rsidR="0090635F" w:rsidRPr="00A52F20" w:rsidRDefault="0090635F" w:rsidP="00365412">
            <w:r w:rsidRPr="00A52F20">
              <w:t>12 years from the ending of any benefit payable under the policy</w:t>
            </w:r>
          </w:p>
        </w:tc>
      </w:tr>
      <w:tr w:rsidR="0090635F" w:rsidRPr="00A52F20" w14:paraId="7DC1D6D5" w14:textId="77777777" w:rsidTr="00636089">
        <w:tc>
          <w:tcPr>
            <w:tcW w:w="4904" w:type="dxa"/>
          </w:tcPr>
          <w:p w14:paraId="6C1B02AA" w14:textId="62EFFA5E" w:rsidR="0090635F" w:rsidRPr="00A52F20" w:rsidRDefault="0090635F" w:rsidP="00365412">
            <w:r w:rsidRPr="00A52F20">
              <w:t>Pensioners records</w:t>
            </w:r>
          </w:p>
        </w:tc>
        <w:tc>
          <w:tcPr>
            <w:tcW w:w="4419" w:type="dxa"/>
          </w:tcPr>
          <w:p w14:paraId="63423395" w14:textId="3C62F06A" w:rsidR="0090635F" w:rsidRPr="00A52F20" w:rsidRDefault="0090635F" w:rsidP="00365412">
            <w:r w:rsidRPr="00A52F20">
              <w:t>12 years after end of benefit</w:t>
            </w:r>
          </w:p>
        </w:tc>
      </w:tr>
      <w:tr w:rsidR="0090635F" w:rsidRPr="00A52F20" w14:paraId="0AF86FAA" w14:textId="77777777" w:rsidTr="00636089">
        <w:tc>
          <w:tcPr>
            <w:tcW w:w="4904" w:type="dxa"/>
          </w:tcPr>
          <w:p w14:paraId="790D6C33" w14:textId="656ED59F" w:rsidR="0090635F" w:rsidRPr="00A52F20" w:rsidRDefault="0090635F" w:rsidP="00365412">
            <w:r w:rsidRPr="00A52F20">
              <w:t>Personnel files, training records (disciplinary records, working time records)</w:t>
            </w:r>
          </w:p>
        </w:tc>
        <w:tc>
          <w:tcPr>
            <w:tcW w:w="4419" w:type="dxa"/>
          </w:tcPr>
          <w:p w14:paraId="12FCE561" w14:textId="4B088C63" w:rsidR="0090635F" w:rsidRPr="00A52F20" w:rsidRDefault="0090635F" w:rsidP="00365412">
            <w:r w:rsidRPr="00A52F20">
              <w:t>6 years after end of employment</w:t>
            </w:r>
          </w:p>
        </w:tc>
      </w:tr>
      <w:tr w:rsidR="0090635F" w:rsidRPr="00A52F20" w14:paraId="524F43AC" w14:textId="77777777" w:rsidTr="00636089">
        <w:tc>
          <w:tcPr>
            <w:tcW w:w="4904" w:type="dxa"/>
          </w:tcPr>
          <w:p w14:paraId="622CC831" w14:textId="0ECADB24" w:rsidR="0090635F" w:rsidRPr="00A52F20" w:rsidRDefault="0090635F" w:rsidP="00365412">
            <w:r w:rsidRPr="00A52F20">
              <w:t>Redundancy details, calculations of payments, refunds, notification to the Secretary of State</w:t>
            </w:r>
          </w:p>
        </w:tc>
        <w:tc>
          <w:tcPr>
            <w:tcW w:w="4419" w:type="dxa"/>
          </w:tcPr>
          <w:p w14:paraId="6B08F942" w14:textId="195EA913" w:rsidR="0090635F" w:rsidRPr="00A52F20" w:rsidRDefault="0090635F" w:rsidP="00365412">
            <w:r w:rsidRPr="00A52F20">
              <w:t>6 years after date of redundancy</w:t>
            </w:r>
          </w:p>
        </w:tc>
      </w:tr>
      <w:tr w:rsidR="0090635F" w:rsidRPr="00A52F20" w14:paraId="5D79427B" w14:textId="77777777" w:rsidTr="00636089">
        <w:tc>
          <w:tcPr>
            <w:tcW w:w="4904" w:type="dxa"/>
          </w:tcPr>
          <w:p w14:paraId="5E9E888F" w14:textId="537A67C3" w:rsidR="0090635F" w:rsidRPr="00A52F20" w:rsidRDefault="0090635F" w:rsidP="00365412">
            <w:r w:rsidRPr="00A52F20">
              <w:t>Statutory Sick Pay records, calculations, certificates, self-certificates</w:t>
            </w:r>
          </w:p>
        </w:tc>
        <w:tc>
          <w:tcPr>
            <w:tcW w:w="4419" w:type="dxa"/>
          </w:tcPr>
          <w:p w14:paraId="02E9C6B8" w14:textId="4BB3AC26" w:rsidR="0090635F" w:rsidRPr="00A52F20" w:rsidRDefault="0090635F" w:rsidP="00365412">
            <w:r w:rsidRPr="00A52F20">
              <w:t>At least 3 months after the end of the period of sick leave, but 6 years after the employment ceases advisable</w:t>
            </w:r>
          </w:p>
        </w:tc>
      </w:tr>
      <w:tr w:rsidR="0090635F" w:rsidRPr="00A52F20" w14:paraId="05E0996B" w14:textId="77777777" w:rsidTr="00636089">
        <w:tc>
          <w:tcPr>
            <w:tcW w:w="4904" w:type="dxa"/>
          </w:tcPr>
          <w:p w14:paraId="7044E0CA" w14:textId="7E1BDA19" w:rsidR="0090635F" w:rsidRPr="00A52F20" w:rsidRDefault="0090635F" w:rsidP="00365412">
            <w:proofErr w:type="gramStart"/>
            <w:r w:rsidRPr="00A52F20">
              <w:t>Time cards</w:t>
            </w:r>
            <w:proofErr w:type="gramEnd"/>
          </w:p>
        </w:tc>
        <w:tc>
          <w:tcPr>
            <w:tcW w:w="4419" w:type="dxa"/>
          </w:tcPr>
          <w:p w14:paraId="1D70A7C3" w14:textId="15225E07" w:rsidR="0090635F" w:rsidRPr="00A52F20" w:rsidRDefault="0090635F" w:rsidP="00365412">
            <w:r w:rsidRPr="00A52F20">
              <w:t>2 years after audit</w:t>
            </w:r>
          </w:p>
        </w:tc>
      </w:tr>
      <w:tr w:rsidR="0090635F" w:rsidRPr="00A52F20" w14:paraId="60977107" w14:textId="77777777" w:rsidTr="00636089">
        <w:tc>
          <w:tcPr>
            <w:tcW w:w="4904" w:type="dxa"/>
          </w:tcPr>
          <w:p w14:paraId="48742818" w14:textId="097EA0DD" w:rsidR="0090635F" w:rsidRPr="00A52F20" w:rsidRDefault="0090635F" w:rsidP="00365412">
            <w:r w:rsidRPr="00A52F20">
              <w:t>Trade Union agreements</w:t>
            </w:r>
          </w:p>
        </w:tc>
        <w:tc>
          <w:tcPr>
            <w:tcW w:w="4419" w:type="dxa"/>
          </w:tcPr>
          <w:p w14:paraId="2B330D71" w14:textId="239FED97" w:rsidR="0090635F" w:rsidRPr="00A52F20" w:rsidRDefault="0090635F" w:rsidP="00365412">
            <w:r w:rsidRPr="00A52F20">
              <w:t>10 years after end</w:t>
            </w:r>
          </w:p>
        </w:tc>
      </w:tr>
      <w:tr w:rsidR="0090635F" w:rsidRPr="00A52F20" w14:paraId="74FF93F9" w14:textId="77777777" w:rsidTr="00636089">
        <w:tc>
          <w:tcPr>
            <w:tcW w:w="4904" w:type="dxa"/>
          </w:tcPr>
          <w:p w14:paraId="5BE96592" w14:textId="2299265E" w:rsidR="0090635F" w:rsidRPr="00A52F20" w:rsidRDefault="0090635F" w:rsidP="00365412">
            <w:r w:rsidRPr="00A52F20">
              <w:t>Works Council minutes</w:t>
            </w:r>
          </w:p>
        </w:tc>
        <w:tc>
          <w:tcPr>
            <w:tcW w:w="4419" w:type="dxa"/>
          </w:tcPr>
          <w:p w14:paraId="23EA77B8" w14:textId="1D5D2A97" w:rsidR="0090635F" w:rsidRPr="00A52F20" w:rsidRDefault="0090635F" w:rsidP="00365412">
            <w:r w:rsidRPr="00A52F20">
              <w:t>Permanently</w:t>
            </w:r>
          </w:p>
        </w:tc>
      </w:tr>
      <w:bookmarkEnd w:id="0"/>
    </w:tbl>
    <w:p w14:paraId="4A62369D" w14:textId="56A90D5B" w:rsidR="0090635F" w:rsidRDefault="0090635F" w:rsidP="00365412"/>
    <w:p w14:paraId="7F397222" w14:textId="251E3043" w:rsidR="005477E7" w:rsidRPr="00636089" w:rsidRDefault="005477E7" w:rsidP="00636089">
      <w:pPr>
        <w:pStyle w:val="ListParagraph"/>
        <w:numPr>
          <w:ilvl w:val="0"/>
          <w:numId w:val="7"/>
        </w:numPr>
        <w:ind w:left="426" w:hanging="426"/>
        <w:rPr>
          <w:b/>
          <w:bCs/>
          <w:sz w:val="24"/>
          <w:szCs w:val="24"/>
        </w:rPr>
      </w:pPr>
      <w:r w:rsidRPr="00636089">
        <w:rPr>
          <w:b/>
          <w:bCs/>
          <w:sz w:val="24"/>
          <w:szCs w:val="24"/>
        </w:rPr>
        <w:t>Antibody Testing Programme for NHS Staff</w:t>
      </w:r>
    </w:p>
    <w:p w14:paraId="41695C24" w14:textId="77777777" w:rsidR="00636089" w:rsidRDefault="00636089" w:rsidP="005477E7">
      <w:pPr>
        <w:rPr>
          <w:rFonts w:cstheme="minorHAnsi"/>
          <w:b/>
          <w:bCs/>
        </w:rPr>
      </w:pPr>
    </w:p>
    <w:p w14:paraId="59DC8C85" w14:textId="62DC8864" w:rsidR="005477E7" w:rsidRPr="00445318" w:rsidRDefault="00636089" w:rsidP="005477E7">
      <w:pPr>
        <w:rPr>
          <w:rFonts w:cstheme="minorHAnsi"/>
          <w:b/>
          <w:bCs/>
        </w:rPr>
      </w:pPr>
      <w:r>
        <w:rPr>
          <w:rFonts w:cstheme="minorHAnsi"/>
          <w:b/>
          <w:bCs/>
        </w:rPr>
        <w:t>12.1</w:t>
      </w:r>
      <w:r>
        <w:rPr>
          <w:rFonts w:cstheme="minorHAnsi"/>
          <w:b/>
          <w:bCs/>
        </w:rPr>
        <w:tab/>
      </w:r>
      <w:r w:rsidR="005477E7" w:rsidRPr="00445318">
        <w:rPr>
          <w:rFonts w:cstheme="minorHAnsi"/>
          <w:b/>
          <w:bCs/>
        </w:rPr>
        <w:t>Why is this programme taking place?</w:t>
      </w:r>
    </w:p>
    <w:p w14:paraId="7D07A20E" w14:textId="77777777" w:rsidR="005477E7" w:rsidRPr="000D7A66" w:rsidRDefault="005477E7" w:rsidP="005477E7">
      <w:pPr>
        <w:rPr>
          <w:rFonts w:cstheme="minorHAnsi"/>
        </w:rPr>
      </w:pPr>
      <w:r w:rsidRPr="000D7A66">
        <w:rPr>
          <w:rFonts w:cstheme="minorHAnsi"/>
        </w:rPr>
        <w:t xml:space="preserve">A voluntary antibody testing programme for NHS staff is being carried out at the request of NHS England and NHS Improvement to provide information on the prevalence of Covid-19 in different regions of the country and help better understand how the disease spreads.  Covid-19 is a new disease and our understanding of the body’s immune response to it is limited.  The benefit of processing this information is that it will enable understanding of the virus to grow as new scientific evidence and studies emerge.   </w:t>
      </w:r>
      <w:r>
        <w:rPr>
          <w:rFonts w:cstheme="minorHAnsi"/>
        </w:rPr>
        <w:t>If you choose to take</w:t>
      </w:r>
      <w:r w:rsidRPr="000D7A66">
        <w:rPr>
          <w:rFonts w:cstheme="minorHAnsi"/>
        </w:rPr>
        <w:t xml:space="preserve"> part in the programme</w:t>
      </w:r>
      <w:r>
        <w:rPr>
          <w:rFonts w:cstheme="minorHAnsi"/>
        </w:rPr>
        <w:t>, you</w:t>
      </w:r>
      <w:r w:rsidRPr="000D7A66">
        <w:rPr>
          <w:rFonts w:cstheme="minorHAnsi"/>
        </w:rPr>
        <w:t xml:space="preserve"> will learn whether </w:t>
      </w:r>
      <w:r>
        <w:rPr>
          <w:rFonts w:cstheme="minorHAnsi"/>
        </w:rPr>
        <w:t>you</w:t>
      </w:r>
      <w:r w:rsidRPr="000D7A66">
        <w:rPr>
          <w:rFonts w:cstheme="minorHAnsi"/>
        </w:rPr>
        <w:t xml:space="preserve"> have had the virus that causes Covid-19 in the past and whether </w:t>
      </w:r>
      <w:r>
        <w:rPr>
          <w:rFonts w:cstheme="minorHAnsi"/>
        </w:rPr>
        <w:t>you</w:t>
      </w:r>
      <w:r w:rsidRPr="000D7A66">
        <w:rPr>
          <w:rFonts w:cstheme="minorHAnsi"/>
        </w:rPr>
        <w:t xml:space="preserve"> have developed antibodies to the virus.  The research into the prevalence of the Covid-19 virus </w:t>
      </w:r>
      <w:r>
        <w:rPr>
          <w:rFonts w:cstheme="minorHAnsi"/>
        </w:rPr>
        <w:t>will enable the Practice</w:t>
      </w:r>
      <w:r w:rsidRPr="000D7A66">
        <w:rPr>
          <w:rFonts w:cstheme="minorHAnsi"/>
        </w:rPr>
        <w:t xml:space="preserve"> to </w:t>
      </w:r>
      <w:r>
        <w:rPr>
          <w:rFonts w:cstheme="minorHAnsi"/>
        </w:rPr>
        <w:t>develop</w:t>
      </w:r>
      <w:r w:rsidRPr="000D7A66">
        <w:rPr>
          <w:rFonts w:cstheme="minorHAnsi"/>
        </w:rPr>
        <w:t xml:space="preserve"> infection control measures and safe working practices for the future</w:t>
      </w:r>
      <w:r>
        <w:rPr>
          <w:rFonts w:cstheme="minorHAnsi"/>
        </w:rPr>
        <w:t>.</w:t>
      </w:r>
    </w:p>
    <w:p w14:paraId="6B768FE6" w14:textId="77777777" w:rsidR="00636089" w:rsidRDefault="00636089" w:rsidP="005477E7">
      <w:pPr>
        <w:rPr>
          <w:rFonts w:cstheme="minorHAnsi"/>
          <w:b/>
          <w:bCs/>
        </w:rPr>
      </w:pPr>
    </w:p>
    <w:p w14:paraId="28E0E7D3" w14:textId="6A903BA0" w:rsidR="005477E7" w:rsidRPr="000D7A66" w:rsidRDefault="00636089" w:rsidP="005477E7">
      <w:pPr>
        <w:rPr>
          <w:rFonts w:cstheme="minorHAnsi"/>
          <w:b/>
          <w:bCs/>
        </w:rPr>
      </w:pPr>
      <w:r>
        <w:rPr>
          <w:rFonts w:cstheme="minorHAnsi"/>
          <w:b/>
          <w:bCs/>
        </w:rPr>
        <w:t>12.2</w:t>
      </w:r>
      <w:r>
        <w:rPr>
          <w:rFonts w:cstheme="minorHAnsi"/>
          <w:b/>
          <w:bCs/>
        </w:rPr>
        <w:tab/>
      </w:r>
      <w:r w:rsidR="005477E7" w:rsidRPr="000D7A66">
        <w:rPr>
          <w:rFonts w:cstheme="minorHAnsi"/>
          <w:b/>
          <w:bCs/>
        </w:rPr>
        <w:t>What information will be collected?</w:t>
      </w:r>
    </w:p>
    <w:p w14:paraId="572A637E" w14:textId="1F520673" w:rsidR="005477E7" w:rsidRDefault="005477E7" w:rsidP="005477E7">
      <w:pPr>
        <w:rPr>
          <w:rFonts w:cstheme="minorHAnsi"/>
        </w:rPr>
      </w:pPr>
      <w:r>
        <w:rPr>
          <w:rFonts w:cstheme="minorHAnsi"/>
        </w:rPr>
        <w:t xml:space="preserve">If you agree </w:t>
      </w:r>
      <w:r w:rsidRPr="000D7A66">
        <w:rPr>
          <w:rFonts w:cstheme="minorHAnsi"/>
        </w:rPr>
        <w:t>to take part in the programme you will be provided with information about the programme</w:t>
      </w:r>
      <w:r>
        <w:rPr>
          <w:rFonts w:cstheme="minorHAnsi"/>
        </w:rPr>
        <w:t xml:space="preserve"> and a consent to treatment form</w:t>
      </w:r>
      <w:r w:rsidRPr="000D7A66">
        <w:rPr>
          <w:rFonts w:cstheme="minorHAnsi"/>
        </w:rPr>
        <w:t>.  The personal and special category data collected from you will include date of the blood test, name, mobile phone number, NHS number, ESR number, job role, ethnic group, health details relating to whether you believe you have had Covid-19, the symptoms experienced and whether you have been hospitalised, and whether you are on any immunosuppressant medication and the drug details if applicable.</w:t>
      </w:r>
    </w:p>
    <w:p w14:paraId="28CE30F6" w14:textId="77777777" w:rsidR="00636089" w:rsidRPr="000D7A66" w:rsidRDefault="00636089" w:rsidP="005477E7">
      <w:pPr>
        <w:rPr>
          <w:rFonts w:cstheme="minorHAnsi"/>
        </w:rPr>
      </w:pPr>
    </w:p>
    <w:p w14:paraId="1037AA73" w14:textId="78324818" w:rsidR="005477E7" w:rsidRPr="000D7A66" w:rsidRDefault="00636089" w:rsidP="00636089">
      <w:pPr>
        <w:rPr>
          <w:rFonts w:cstheme="minorHAnsi"/>
          <w:b/>
          <w:bCs/>
        </w:rPr>
      </w:pPr>
      <w:r>
        <w:rPr>
          <w:rFonts w:cstheme="minorHAnsi"/>
          <w:b/>
          <w:bCs/>
        </w:rPr>
        <w:t>12.3</w:t>
      </w:r>
      <w:r>
        <w:rPr>
          <w:rFonts w:cstheme="minorHAnsi"/>
          <w:b/>
          <w:bCs/>
        </w:rPr>
        <w:tab/>
      </w:r>
      <w:r w:rsidR="005477E7" w:rsidRPr="000D7A66">
        <w:rPr>
          <w:rFonts w:cstheme="minorHAnsi"/>
          <w:b/>
          <w:bCs/>
        </w:rPr>
        <w:t>Lawful basis</w:t>
      </w:r>
    </w:p>
    <w:p w14:paraId="4292B0CE" w14:textId="09391647" w:rsidR="005477E7" w:rsidRDefault="005477E7" w:rsidP="00636089">
      <w:pPr>
        <w:rPr>
          <w:rFonts w:cstheme="minorHAnsi"/>
        </w:rPr>
      </w:pPr>
      <w:r w:rsidRPr="00636089">
        <w:rPr>
          <w:rFonts w:cstheme="minorHAnsi"/>
        </w:rPr>
        <w:t>The lawful basis for the testing and sharing your personal data with the Practice and your registered GP under GDPR is</w:t>
      </w:r>
      <w:r>
        <w:rPr>
          <w:rFonts w:cstheme="minorHAnsi"/>
        </w:rPr>
        <w:t xml:space="preserve"> </w:t>
      </w:r>
      <w:r w:rsidRPr="000D7A66">
        <w:rPr>
          <w:rFonts w:cstheme="minorHAnsi"/>
        </w:rPr>
        <w:t>Article 6</w:t>
      </w:r>
      <w:r>
        <w:rPr>
          <w:rFonts w:cstheme="minorHAnsi"/>
        </w:rPr>
        <w:t>(1)(e)</w:t>
      </w:r>
      <w:r w:rsidRPr="000D7A66">
        <w:rPr>
          <w:rFonts w:cstheme="minorHAnsi"/>
        </w:rPr>
        <w:t xml:space="preserve"> </w:t>
      </w:r>
      <w:r>
        <w:rPr>
          <w:rFonts w:cstheme="minorHAnsi"/>
        </w:rPr>
        <w:t xml:space="preserve">processing is necessary in order to protect the vital interests of the data subject or of another natural person. </w:t>
      </w:r>
    </w:p>
    <w:p w14:paraId="6E184B27" w14:textId="77777777" w:rsidR="00636089" w:rsidRDefault="00636089" w:rsidP="00636089">
      <w:pPr>
        <w:rPr>
          <w:rFonts w:cstheme="minorHAnsi"/>
        </w:rPr>
      </w:pPr>
    </w:p>
    <w:p w14:paraId="10959D10" w14:textId="77777777" w:rsidR="005477E7" w:rsidRDefault="005477E7" w:rsidP="005477E7">
      <w:pPr>
        <w:spacing w:before="120" w:after="120"/>
        <w:rPr>
          <w:rFonts w:cstheme="minorHAnsi"/>
        </w:rPr>
      </w:pPr>
      <w:r w:rsidRPr="000D7A66">
        <w:rPr>
          <w:rFonts w:cstheme="minorHAnsi"/>
        </w:rPr>
        <w:t>The additional condition for processing special category health data under GDPR is</w:t>
      </w:r>
      <w:r>
        <w:rPr>
          <w:rFonts w:cstheme="minorHAnsi"/>
        </w:rPr>
        <w:t xml:space="preserve"> </w:t>
      </w:r>
      <w:r w:rsidRPr="000D7A66">
        <w:rPr>
          <w:rFonts w:cstheme="minorHAnsi"/>
        </w:rPr>
        <w:t>Article 9</w:t>
      </w:r>
      <w:r>
        <w:rPr>
          <w:rFonts w:cstheme="minorHAnsi"/>
        </w:rPr>
        <w:t xml:space="preserve">(2)(g) processing is necessary for reasons of substantial public interest, which shall be proportionate to the </w:t>
      </w:r>
      <w:r>
        <w:rPr>
          <w:rFonts w:cstheme="minorHAnsi"/>
        </w:rPr>
        <w:lastRenderedPageBreak/>
        <w:t xml:space="preserve">aim pursued, respect the essence of the right to data protection and provide for suitable and specific measures to safeguard the fundamental rights and interests of the data subject. </w:t>
      </w:r>
    </w:p>
    <w:p w14:paraId="56B73A90" w14:textId="7FBEA4C1" w:rsidR="005477E7" w:rsidRDefault="005477E7" w:rsidP="005477E7">
      <w:pPr>
        <w:spacing w:before="120" w:after="120"/>
        <w:rPr>
          <w:rFonts w:cstheme="minorHAnsi"/>
        </w:rPr>
      </w:pPr>
      <w:r w:rsidRPr="000D7A66">
        <w:rPr>
          <w:rFonts w:cstheme="minorHAnsi"/>
        </w:rPr>
        <w:t xml:space="preserve">The lawful basis for sharing personal information </w:t>
      </w:r>
      <w:r>
        <w:rPr>
          <w:rFonts w:cstheme="minorHAnsi"/>
        </w:rPr>
        <w:t xml:space="preserve">nationally and </w:t>
      </w:r>
      <w:r w:rsidRPr="000D7A66">
        <w:rPr>
          <w:rFonts w:cstheme="minorHAnsi"/>
        </w:rPr>
        <w:t>with the Covid-19 Research programme</w:t>
      </w:r>
      <w:r>
        <w:rPr>
          <w:rFonts w:cstheme="minorHAnsi"/>
        </w:rPr>
        <w:t xml:space="preserve"> is the </w:t>
      </w:r>
      <w:r w:rsidRPr="000D7A66">
        <w:rPr>
          <w:rFonts w:cstheme="minorHAnsi"/>
        </w:rPr>
        <w:t>Notice under Regulation 3(4) of the Health Service Control of Patient Information Regulations 2002 issued by the Secretary of State for Health and Social Care 20/03/20 (COPI)</w:t>
      </w:r>
      <w:r>
        <w:rPr>
          <w:rFonts w:cstheme="minorHAnsi"/>
        </w:rPr>
        <w:t>.</w:t>
      </w:r>
    </w:p>
    <w:p w14:paraId="4FC36B2F" w14:textId="77777777" w:rsidR="006C0E4A" w:rsidRPr="000D7A66" w:rsidRDefault="006C0E4A" w:rsidP="005477E7">
      <w:pPr>
        <w:spacing w:before="120" w:after="120"/>
        <w:rPr>
          <w:rFonts w:cstheme="minorHAnsi"/>
        </w:rPr>
      </w:pPr>
    </w:p>
    <w:p w14:paraId="4E4E98A7" w14:textId="77C699B7" w:rsidR="005477E7" w:rsidRPr="000D7A66" w:rsidRDefault="00636089" w:rsidP="005477E7">
      <w:pPr>
        <w:rPr>
          <w:rFonts w:cstheme="minorHAnsi"/>
          <w:b/>
          <w:bCs/>
        </w:rPr>
      </w:pPr>
      <w:r>
        <w:rPr>
          <w:rFonts w:cstheme="minorHAnsi"/>
          <w:b/>
          <w:bCs/>
        </w:rPr>
        <w:t>12.4</w:t>
      </w:r>
      <w:r>
        <w:rPr>
          <w:rFonts w:cstheme="minorHAnsi"/>
          <w:b/>
          <w:bCs/>
        </w:rPr>
        <w:tab/>
      </w:r>
      <w:r w:rsidR="005477E7" w:rsidRPr="000D7A66">
        <w:rPr>
          <w:rFonts w:cstheme="minorHAnsi"/>
          <w:b/>
          <w:bCs/>
        </w:rPr>
        <w:t>Who will your information be shared with?</w:t>
      </w:r>
    </w:p>
    <w:p w14:paraId="38431F8D" w14:textId="77777777" w:rsidR="005477E7" w:rsidRPr="000D7A66" w:rsidRDefault="005477E7" w:rsidP="005477E7">
      <w:pPr>
        <w:rPr>
          <w:rFonts w:cstheme="minorHAnsi"/>
        </w:rPr>
      </w:pPr>
      <w:r w:rsidRPr="000D7A66">
        <w:rPr>
          <w:rFonts w:cstheme="minorHAnsi"/>
        </w:rPr>
        <w:t xml:space="preserve">Results will also be shared with the Practice, </w:t>
      </w:r>
      <w:r>
        <w:rPr>
          <w:rFonts w:cstheme="minorHAnsi"/>
        </w:rPr>
        <w:t>your</w:t>
      </w:r>
      <w:r w:rsidRPr="000D7A66">
        <w:rPr>
          <w:rFonts w:cstheme="minorHAnsi"/>
        </w:rPr>
        <w:t xml:space="preserve"> GP, Public Health England and other NHS providers for Public Health and Healthcare purposes.  The anonymised result will also be reported as part of national reporting requirements.  </w:t>
      </w:r>
      <w:r w:rsidRPr="00445318">
        <w:rPr>
          <w:rFonts w:cstheme="minorHAnsi"/>
        </w:rPr>
        <w:t>Some or all personal</w:t>
      </w:r>
      <w:r w:rsidRPr="000D7A66">
        <w:rPr>
          <w:rFonts w:cstheme="minorHAnsi"/>
        </w:rPr>
        <w:t xml:space="preserve"> information may also be shared with a Covid-19 research programme to help in the search for a treatment and vaccine for Covid-19.</w:t>
      </w:r>
    </w:p>
    <w:p w14:paraId="46E1896E" w14:textId="77777777" w:rsidR="00636089" w:rsidRDefault="00636089" w:rsidP="005477E7">
      <w:pPr>
        <w:rPr>
          <w:rFonts w:cstheme="minorHAnsi"/>
          <w:b/>
          <w:bCs/>
        </w:rPr>
      </w:pPr>
    </w:p>
    <w:p w14:paraId="021E38BF" w14:textId="66267DB3" w:rsidR="005477E7" w:rsidRDefault="00636089" w:rsidP="005477E7">
      <w:pPr>
        <w:rPr>
          <w:rFonts w:cstheme="minorHAnsi"/>
          <w:b/>
          <w:bCs/>
        </w:rPr>
      </w:pPr>
      <w:r>
        <w:rPr>
          <w:rFonts w:cstheme="minorHAnsi"/>
          <w:b/>
          <w:bCs/>
        </w:rPr>
        <w:t>12.5</w:t>
      </w:r>
      <w:r>
        <w:rPr>
          <w:rFonts w:cstheme="minorHAnsi"/>
          <w:b/>
          <w:bCs/>
        </w:rPr>
        <w:tab/>
      </w:r>
      <w:r w:rsidR="005477E7" w:rsidRPr="000D7A66">
        <w:rPr>
          <w:rFonts w:cstheme="minorHAnsi"/>
          <w:b/>
          <w:bCs/>
        </w:rPr>
        <w:t xml:space="preserve">How long will this information be kept for? </w:t>
      </w:r>
    </w:p>
    <w:p w14:paraId="5C73A6AA" w14:textId="77777777" w:rsidR="005477E7" w:rsidRDefault="005477E7" w:rsidP="005477E7">
      <w:pPr>
        <w:spacing w:before="120" w:after="120"/>
        <w:rPr>
          <w:rFonts w:cstheme="minorHAnsi"/>
        </w:rPr>
      </w:pPr>
      <w:r>
        <w:rPr>
          <w:rFonts w:cstheme="minorHAnsi"/>
        </w:rPr>
        <w:t>The Practice will keep a record of all staff, whether they have been tested and whether the result was positive.  This documentation will be retained by the Practice for [</w:t>
      </w:r>
      <w:r w:rsidRPr="00642EB5">
        <w:rPr>
          <w:rFonts w:cstheme="minorHAnsi"/>
          <w:i/>
          <w:iCs/>
        </w:rPr>
        <w:t>insert details</w:t>
      </w:r>
      <w:r>
        <w:rPr>
          <w:rFonts w:cstheme="minorHAnsi"/>
        </w:rPr>
        <w:t>].  It is possible that this record will become a ‘record of historical importance’ – if this is the case it will be retained by the Practice for 20 years, after which transfer to a local place of deposit will be considered.</w:t>
      </w:r>
    </w:p>
    <w:p w14:paraId="5BCDB933" w14:textId="77777777" w:rsidR="005477E7" w:rsidRDefault="005477E7" w:rsidP="005477E7">
      <w:pPr>
        <w:spacing w:before="120" w:after="120"/>
        <w:rPr>
          <w:rFonts w:cstheme="minorHAnsi"/>
        </w:rPr>
      </w:pPr>
      <w:r>
        <w:rPr>
          <w:rFonts w:cstheme="minorHAnsi"/>
        </w:rPr>
        <w:t>Test results will be shared with your registered GP who will enter them into your health record and retain in accordance with the retention schedule set out in the Records Management Code of Practice for Health and Social Care 2016.</w:t>
      </w:r>
    </w:p>
    <w:p w14:paraId="1A991EA5" w14:textId="77777777" w:rsidR="005477E7" w:rsidRDefault="005477E7" w:rsidP="00365412">
      <w:pPr>
        <w:rPr>
          <w:b/>
          <w:u w:val="single"/>
        </w:rPr>
      </w:pPr>
    </w:p>
    <w:p w14:paraId="642FAE49" w14:textId="7ECC3414" w:rsidR="0090635F" w:rsidRPr="00636089" w:rsidRDefault="00636089" w:rsidP="00636089">
      <w:pPr>
        <w:pStyle w:val="ListParagraph"/>
        <w:numPr>
          <w:ilvl w:val="0"/>
          <w:numId w:val="7"/>
        </w:numPr>
        <w:ind w:left="426" w:hanging="426"/>
        <w:rPr>
          <w:b/>
          <w:bCs/>
          <w:sz w:val="24"/>
          <w:szCs w:val="24"/>
        </w:rPr>
      </w:pPr>
      <w:r w:rsidRPr="00636089">
        <w:rPr>
          <w:b/>
          <w:bCs/>
          <w:sz w:val="24"/>
          <w:szCs w:val="24"/>
        </w:rPr>
        <w:t>Automated Decision Making</w:t>
      </w:r>
      <w:r w:rsidRPr="00636089">
        <w:rPr>
          <w:b/>
          <w:bCs/>
          <w:sz w:val="24"/>
          <w:szCs w:val="24"/>
        </w:rPr>
        <w:tab/>
      </w:r>
    </w:p>
    <w:p w14:paraId="32118910" w14:textId="65C40A92" w:rsidR="0090635F" w:rsidRPr="00A52F20" w:rsidRDefault="0090635F" w:rsidP="00365412"/>
    <w:p w14:paraId="2CD66220" w14:textId="3D1AAE6F" w:rsidR="0090635F" w:rsidRPr="00A52F20" w:rsidRDefault="0090635F" w:rsidP="00365412">
      <w:r w:rsidRPr="00A52F20">
        <w:t xml:space="preserve">Automated decision-making means making decisions about you using no human involvement, e.g. using computerised filtering equipment.  No decision will be made about you solely </w:t>
      </w:r>
      <w:proofErr w:type="gramStart"/>
      <w:r w:rsidRPr="00A52F20">
        <w:t>on the basis of</w:t>
      </w:r>
      <w:proofErr w:type="gramEnd"/>
      <w:r w:rsidRPr="00A52F20">
        <w:t xml:space="preserve"> automated decision making (where a decision is taken about you using an electronic system without human involvement) which has a significant impact on you.</w:t>
      </w:r>
    </w:p>
    <w:p w14:paraId="43A2BC47" w14:textId="551DD578" w:rsidR="0090635F" w:rsidRPr="00A52F20" w:rsidRDefault="0090635F" w:rsidP="00365412"/>
    <w:p w14:paraId="74934916" w14:textId="69BCD62B" w:rsidR="0090635F" w:rsidRPr="00636089" w:rsidRDefault="00636089" w:rsidP="00636089">
      <w:pPr>
        <w:pStyle w:val="ListParagraph"/>
        <w:numPr>
          <w:ilvl w:val="0"/>
          <w:numId w:val="7"/>
        </w:numPr>
        <w:ind w:left="426" w:hanging="426"/>
        <w:rPr>
          <w:b/>
          <w:bCs/>
          <w:sz w:val="24"/>
          <w:szCs w:val="24"/>
        </w:rPr>
      </w:pPr>
      <w:r w:rsidRPr="00636089">
        <w:rPr>
          <w:b/>
          <w:bCs/>
          <w:sz w:val="24"/>
          <w:szCs w:val="24"/>
        </w:rPr>
        <w:t>Employee Rights</w:t>
      </w:r>
      <w:r w:rsidRPr="00636089">
        <w:rPr>
          <w:b/>
          <w:bCs/>
          <w:sz w:val="24"/>
          <w:szCs w:val="24"/>
        </w:rPr>
        <w:tab/>
      </w:r>
    </w:p>
    <w:p w14:paraId="5F42814B" w14:textId="1567125C" w:rsidR="0090635F" w:rsidRPr="00A52F20" w:rsidRDefault="0090635F" w:rsidP="00365412"/>
    <w:p w14:paraId="2E380D6B" w14:textId="12F916B1" w:rsidR="0090635F" w:rsidRPr="00A52F20" w:rsidRDefault="0090635F" w:rsidP="00365412">
      <w:r w:rsidRPr="00A52F20">
        <w:t>You have the following rights in relation to the personal data we hold on you:</w:t>
      </w:r>
    </w:p>
    <w:p w14:paraId="78E83E11" w14:textId="00A2141B" w:rsidR="0090635F" w:rsidRPr="00A52F20" w:rsidRDefault="0090635F" w:rsidP="00365412"/>
    <w:p w14:paraId="64EA0215" w14:textId="15008057" w:rsidR="0090635F" w:rsidRPr="00A52F20" w:rsidRDefault="0090635F" w:rsidP="00636089">
      <w:pPr>
        <w:pStyle w:val="ListParagraph"/>
        <w:numPr>
          <w:ilvl w:val="0"/>
          <w:numId w:val="13"/>
        </w:numPr>
        <w:ind w:left="426" w:hanging="426"/>
      </w:pPr>
      <w:r w:rsidRPr="00A52F20">
        <w:t>The right to be informed about the data we hold on you and what we do with it</w:t>
      </w:r>
    </w:p>
    <w:p w14:paraId="4F484446" w14:textId="1BDCD2D8" w:rsidR="0090635F" w:rsidRPr="00A52F20" w:rsidRDefault="0090635F" w:rsidP="00636089">
      <w:pPr>
        <w:pStyle w:val="ListParagraph"/>
        <w:numPr>
          <w:ilvl w:val="0"/>
          <w:numId w:val="13"/>
        </w:numPr>
        <w:ind w:left="426" w:hanging="426"/>
      </w:pPr>
      <w:r w:rsidRPr="00A52F20">
        <w:t>The right of access to the data we hold on you.</w:t>
      </w:r>
    </w:p>
    <w:p w14:paraId="3CA57EE0" w14:textId="53D7E0ED" w:rsidR="0090635F" w:rsidRPr="00A52F20" w:rsidRDefault="0090635F" w:rsidP="00636089">
      <w:pPr>
        <w:pStyle w:val="ListParagraph"/>
        <w:numPr>
          <w:ilvl w:val="0"/>
          <w:numId w:val="13"/>
        </w:numPr>
        <w:ind w:left="426" w:hanging="426"/>
      </w:pPr>
      <w:r w:rsidRPr="00A52F20">
        <w:t>The right for any inaccuracies in the data we hold on you, however they come to light, to be corrected.  This is also known as ‘rectification’</w:t>
      </w:r>
    </w:p>
    <w:p w14:paraId="045B5470" w14:textId="1877F52D" w:rsidR="0090635F" w:rsidRPr="00A52F20" w:rsidRDefault="0090635F" w:rsidP="00636089">
      <w:pPr>
        <w:pStyle w:val="ListParagraph"/>
        <w:numPr>
          <w:ilvl w:val="0"/>
          <w:numId w:val="13"/>
        </w:numPr>
        <w:ind w:left="426" w:hanging="426"/>
      </w:pPr>
      <w:r w:rsidRPr="00A52F20">
        <w:t>The right to have data deleted in certain circumstances.  This is also known as ‘erasure’</w:t>
      </w:r>
    </w:p>
    <w:p w14:paraId="32242E4E" w14:textId="11721EE4" w:rsidR="0090635F" w:rsidRPr="00A52F20" w:rsidRDefault="0090635F" w:rsidP="00636089">
      <w:pPr>
        <w:pStyle w:val="ListParagraph"/>
        <w:numPr>
          <w:ilvl w:val="0"/>
          <w:numId w:val="13"/>
        </w:numPr>
        <w:ind w:left="426" w:hanging="426"/>
      </w:pPr>
      <w:r w:rsidRPr="00A52F20">
        <w:t>The right to restrict the processing of data</w:t>
      </w:r>
    </w:p>
    <w:p w14:paraId="6217B9D0" w14:textId="7CD35B0D" w:rsidR="0090635F" w:rsidRPr="00A52F20" w:rsidRDefault="0090635F" w:rsidP="00636089">
      <w:pPr>
        <w:pStyle w:val="ListParagraph"/>
        <w:numPr>
          <w:ilvl w:val="0"/>
          <w:numId w:val="13"/>
        </w:numPr>
        <w:ind w:left="426" w:hanging="426"/>
      </w:pPr>
      <w:r w:rsidRPr="00A52F20">
        <w:t>The right to transfer the data we hold on you to another party.  This is also known as ‘portability’</w:t>
      </w:r>
    </w:p>
    <w:p w14:paraId="53590093" w14:textId="0A19D205" w:rsidR="0090635F" w:rsidRPr="00A52F20" w:rsidRDefault="0090635F" w:rsidP="00636089">
      <w:pPr>
        <w:pStyle w:val="ListParagraph"/>
        <w:numPr>
          <w:ilvl w:val="0"/>
          <w:numId w:val="13"/>
        </w:numPr>
        <w:ind w:left="426" w:hanging="426"/>
      </w:pPr>
      <w:r w:rsidRPr="00A52F20">
        <w:t>The right to object to the inclusion of any information</w:t>
      </w:r>
    </w:p>
    <w:p w14:paraId="1B9ACF47" w14:textId="48E0B061" w:rsidR="0090635F" w:rsidRPr="00A52F20" w:rsidRDefault="0090635F" w:rsidP="00636089">
      <w:pPr>
        <w:pStyle w:val="ListParagraph"/>
        <w:numPr>
          <w:ilvl w:val="0"/>
          <w:numId w:val="13"/>
        </w:numPr>
        <w:ind w:left="426" w:hanging="426"/>
      </w:pPr>
      <w:r w:rsidRPr="00A52F20">
        <w:t>The right to regulate any automated decision-making and profiling of personal data</w:t>
      </w:r>
    </w:p>
    <w:p w14:paraId="6EDB4596" w14:textId="521F0814" w:rsidR="0090635F" w:rsidRPr="00A52F20" w:rsidRDefault="0090635F" w:rsidP="0090635F"/>
    <w:p w14:paraId="0B85C4DB" w14:textId="0344924F" w:rsidR="0090635F" w:rsidRPr="00636089" w:rsidRDefault="00636089" w:rsidP="00636089">
      <w:pPr>
        <w:pStyle w:val="ListParagraph"/>
        <w:numPr>
          <w:ilvl w:val="0"/>
          <w:numId w:val="7"/>
        </w:numPr>
        <w:ind w:left="426" w:hanging="426"/>
        <w:rPr>
          <w:b/>
          <w:bCs/>
          <w:sz w:val="24"/>
          <w:szCs w:val="24"/>
        </w:rPr>
      </w:pPr>
      <w:r w:rsidRPr="00636089">
        <w:rPr>
          <w:b/>
          <w:bCs/>
          <w:sz w:val="24"/>
          <w:szCs w:val="24"/>
        </w:rPr>
        <w:t>Consent</w:t>
      </w:r>
    </w:p>
    <w:p w14:paraId="7C28DDCB" w14:textId="46D1A716" w:rsidR="0090635F" w:rsidRPr="00A52F20" w:rsidRDefault="0090635F" w:rsidP="0090635F"/>
    <w:p w14:paraId="7403D805" w14:textId="15EB5646" w:rsidR="0090635F" w:rsidRPr="00A52F20" w:rsidRDefault="0090635F" w:rsidP="0090635F">
      <w:r w:rsidRPr="00A52F20">
        <w:t>Where you have provided consent to our use of your data, you also have the right to withdraw that consent at any time.  This means that we will stop processing your data.</w:t>
      </w:r>
    </w:p>
    <w:p w14:paraId="0059835D" w14:textId="60A6C752" w:rsidR="0090635F" w:rsidRPr="00A52F20" w:rsidRDefault="0090635F" w:rsidP="0090635F"/>
    <w:p w14:paraId="332C15C7" w14:textId="77777777" w:rsidR="00636089" w:rsidRDefault="00636089">
      <w:pPr>
        <w:rPr>
          <w:b/>
          <w:u w:val="single"/>
        </w:rPr>
      </w:pPr>
      <w:r>
        <w:rPr>
          <w:b/>
          <w:u w:val="single"/>
        </w:rPr>
        <w:br w:type="page"/>
      </w:r>
    </w:p>
    <w:p w14:paraId="310FFBDB" w14:textId="77777777" w:rsidR="00636089" w:rsidRDefault="00636089" w:rsidP="0090635F">
      <w:pPr>
        <w:rPr>
          <w:b/>
          <w:u w:val="single"/>
        </w:rPr>
      </w:pPr>
    </w:p>
    <w:p w14:paraId="031CD530" w14:textId="74D7F235" w:rsidR="0090635F" w:rsidRPr="00636089" w:rsidRDefault="00636089" w:rsidP="00636089">
      <w:pPr>
        <w:pStyle w:val="ListParagraph"/>
        <w:numPr>
          <w:ilvl w:val="0"/>
          <w:numId w:val="7"/>
        </w:numPr>
        <w:ind w:left="426" w:hanging="426"/>
        <w:rPr>
          <w:b/>
          <w:bCs/>
          <w:sz w:val="24"/>
          <w:szCs w:val="24"/>
        </w:rPr>
      </w:pPr>
      <w:r w:rsidRPr="00636089">
        <w:rPr>
          <w:b/>
          <w:bCs/>
          <w:sz w:val="24"/>
          <w:szCs w:val="24"/>
        </w:rPr>
        <w:t>Making A Complaint</w:t>
      </w:r>
      <w:r w:rsidRPr="00636089">
        <w:rPr>
          <w:b/>
          <w:bCs/>
          <w:sz w:val="24"/>
          <w:szCs w:val="24"/>
        </w:rPr>
        <w:tab/>
      </w:r>
    </w:p>
    <w:p w14:paraId="209A1E07" w14:textId="537EC81C" w:rsidR="0090635F" w:rsidRPr="00A52F20" w:rsidRDefault="0090635F" w:rsidP="0090635F"/>
    <w:p w14:paraId="41CFC4A5" w14:textId="0AF63156" w:rsidR="0090635F" w:rsidRPr="00A52F20" w:rsidRDefault="0090635F" w:rsidP="0090635F">
      <w:r w:rsidRPr="00A52F20">
        <w:t>If you think your data rights have been breached, you are able to raise a complaint with the Information Commissioner Officer (ICO).  You can contact the ICO at Information Commissioner’s Office, Wycliffe House, Water Lane, Wilmslow, Cheshire, SK9 5AF or by telephone on 0303 123 1113 (local rate) or 01625 545 745.</w:t>
      </w:r>
    </w:p>
    <w:p w14:paraId="21CF66DE" w14:textId="2CAA1616" w:rsidR="0090635F" w:rsidRPr="00A52F20" w:rsidRDefault="0090635F" w:rsidP="0090635F"/>
    <w:p w14:paraId="4E5549DB" w14:textId="38FF42E8" w:rsidR="0090635F" w:rsidRPr="00A52F20" w:rsidRDefault="0090635F" w:rsidP="0090635F"/>
    <w:p w14:paraId="33B68AC9" w14:textId="35BD3F77" w:rsidR="0090635F" w:rsidRPr="00A52F20" w:rsidRDefault="0090635F" w:rsidP="0090635F">
      <w:r w:rsidRPr="00A52F20">
        <w:t>Our Data Protection Officer is:</w:t>
      </w:r>
    </w:p>
    <w:p w14:paraId="38388003" w14:textId="6A93CD60" w:rsidR="0090635F" w:rsidRPr="00A52F20" w:rsidRDefault="0090635F" w:rsidP="0090635F"/>
    <w:p w14:paraId="433AD75B" w14:textId="39EF85F9" w:rsidR="0090635F" w:rsidRPr="00A52F20" w:rsidRDefault="00C664C4" w:rsidP="0090635F">
      <w:r>
        <w:t>Rachel Stratton</w:t>
      </w:r>
    </w:p>
    <w:p w14:paraId="53585E29" w14:textId="1DA4C006" w:rsidR="0090635F" w:rsidRPr="00A52F20" w:rsidRDefault="00C664C4" w:rsidP="0090635F">
      <w:r>
        <w:t xml:space="preserve">Federation </w:t>
      </w:r>
      <w:r w:rsidR="0090635F" w:rsidRPr="00A52F20">
        <w:t>Manager</w:t>
      </w:r>
    </w:p>
    <w:p w14:paraId="066A6110" w14:textId="5E88EA45" w:rsidR="0090635F" w:rsidRPr="00A52F20" w:rsidRDefault="00C664C4" w:rsidP="0090635F">
      <w:r>
        <w:t>Two Harbours Healthcare Ltd</w:t>
      </w:r>
    </w:p>
    <w:sectPr w:rsidR="0090635F" w:rsidRPr="00A52F20" w:rsidSect="000C7D44">
      <w:footerReference w:type="default" r:id="rId8"/>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6DFF0" w14:textId="77777777" w:rsidR="006655E1" w:rsidRDefault="006655E1" w:rsidP="006C0E4A">
      <w:r>
        <w:separator/>
      </w:r>
    </w:p>
  </w:endnote>
  <w:endnote w:type="continuationSeparator" w:id="0">
    <w:p w14:paraId="7DB0502A" w14:textId="77777777" w:rsidR="006655E1" w:rsidRDefault="006655E1" w:rsidP="006C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679D" w14:textId="20874068" w:rsidR="006C0E4A" w:rsidRPr="006C0E4A" w:rsidRDefault="006C0E4A">
    <w:pPr>
      <w:pStyle w:val="Footer"/>
      <w:rPr>
        <w:b/>
        <w:bCs/>
        <w:sz w:val="20"/>
        <w:szCs w:val="20"/>
      </w:rPr>
    </w:pPr>
    <w:r w:rsidRPr="006C0E4A">
      <w:rPr>
        <w:b/>
        <w:bCs/>
        <w:sz w:val="20"/>
        <w:szCs w:val="20"/>
      </w:rPr>
      <w:ptab w:relativeTo="margin" w:alignment="center" w:leader="none"/>
    </w:r>
    <w:r>
      <w:rPr>
        <w:b/>
        <w:bCs/>
        <w:sz w:val="20"/>
        <w:szCs w:val="20"/>
      </w:rPr>
      <w:t xml:space="preserve">Employee Privacy Statement </w:t>
    </w:r>
    <w:r w:rsidRPr="006C0E4A">
      <w:rPr>
        <w:b/>
        <w:bCs/>
        <w:sz w:val="20"/>
        <w:szCs w:val="20"/>
      </w:rPr>
      <w:t>Page</w:t>
    </w:r>
    <w:r>
      <w:rPr>
        <w:b/>
        <w:bCs/>
        <w:sz w:val="20"/>
        <w:szCs w:val="20"/>
      </w:rPr>
      <w:t xml:space="preserve"> </w:t>
    </w:r>
    <w:r w:rsidRPr="006C0E4A">
      <w:rPr>
        <w:b/>
        <w:bCs/>
        <w:sz w:val="20"/>
        <w:szCs w:val="20"/>
      </w:rPr>
      <w:fldChar w:fldCharType="begin"/>
    </w:r>
    <w:r w:rsidRPr="006C0E4A">
      <w:rPr>
        <w:b/>
        <w:bCs/>
        <w:sz w:val="20"/>
        <w:szCs w:val="20"/>
      </w:rPr>
      <w:instrText xml:space="preserve"> PAGE   \* MERGEFORMAT </w:instrText>
    </w:r>
    <w:r w:rsidRPr="006C0E4A">
      <w:rPr>
        <w:b/>
        <w:bCs/>
        <w:sz w:val="20"/>
        <w:szCs w:val="20"/>
      </w:rPr>
      <w:fldChar w:fldCharType="separate"/>
    </w:r>
    <w:r w:rsidRPr="006C0E4A">
      <w:rPr>
        <w:b/>
        <w:bCs/>
        <w:noProof/>
        <w:sz w:val="20"/>
        <w:szCs w:val="20"/>
      </w:rPr>
      <w:t>1</w:t>
    </w:r>
    <w:r w:rsidRPr="006C0E4A">
      <w:rPr>
        <w:b/>
        <w:bCs/>
        <w:noProof/>
        <w:sz w:val="20"/>
        <w:szCs w:val="20"/>
      </w:rPr>
      <w:fldChar w:fldCharType="end"/>
    </w:r>
    <w:r>
      <w:rPr>
        <w:b/>
        <w:bCs/>
        <w:noProof/>
        <w:sz w:val="20"/>
        <w:szCs w:val="20"/>
      </w:rPr>
      <w:t xml:space="preserve"> of 7</w:t>
    </w:r>
    <w:r>
      <w:rPr>
        <w:b/>
        <w:bCs/>
        <w:sz w:val="20"/>
        <w:szCs w:val="20"/>
      </w:rPr>
      <w:t xml:space="preserve"> </w:t>
    </w:r>
    <w:r w:rsidRPr="006C0E4A">
      <w:rPr>
        <w:b/>
        <w:bCs/>
        <w:sz w:val="20"/>
        <w:szCs w:val="20"/>
      </w:rPr>
      <w:ptab w:relativeTo="margin" w:alignment="right" w:leader="none"/>
    </w:r>
    <w:r>
      <w:rPr>
        <w:b/>
        <w:bCs/>
        <w:sz w:val="20"/>
        <w:szCs w:val="20"/>
      </w:rPr>
      <w:t xml:space="preserve">Reviewed October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ACE61" w14:textId="77777777" w:rsidR="006655E1" w:rsidRDefault="006655E1" w:rsidP="006C0E4A">
      <w:r>
        <w:separator/>
      </w:r>
    </w:p>
  </w:footnote>
  <w:footnote w:type="continuationSeparator" w:id="0">
    <w:p w14:paraId="264182E4" w14:textId="77777777" w:rsidR="006655E1" w:rsidRDefault="006655E1" w:rsidP="006C0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520D"/>
    <w:multiLevelType w:val="hybridMultilevel"/>
    <w:tmpl w:val="1EDA1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F8194F"/>
    <w:multiLevelType w:val="hybridMultilevel"/>
    <w:tmpl w:val="4EC8A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544CAF"/>
    <w:multiLevelType w:val="hybridMultilevel"/>
    <w:tmpl w:val="39D2B2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FA1410"/>
    <w:multiLevelType w:val="hybridMultilevel"/>
    <w:tmpl w:val="0A12C9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1312CF"/>
    <w:multiLevelType w:val="hybridMultilevel"/>
    <w:tmpl w:val="637890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186C11"/>
    <w:multiLevelType w:val="hybridMultilevel"/>
    <w:tmpl w:val="7D360400"/>
    <w:lvl w:ilvl="0" w:tplc="DC9865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7148FF"/>
    <w:multiLevelType w:val="hybridMultilevel"/>
    <w:tmpl w:val="369458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D14449"/>
    <w:multiLevelType w:val="hybridMultilevel"/>
    <w:tmpl w:val="F1EC96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0573E7"/>
    <w:multiLevelType w:val="hybridMultilevel"/>
    <w:tmpl w:val="59744B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B75F1D"/>
    <w:multiLevelType w:val="hybridMultilevel"/>
    <w:tmpl w:val="59D6E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95169C6"/>
    <w:multiLevelType w:val="hybridMultilevel"/>
    <w:tmpl w:val="3BDCF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B3E5764"/>
    <w:multiLevelType w:val="hybridMultilevel"/>
    <w:tmpl w:val="E0A26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F2925FB"/>
    <w:multiLevelType w:val="hybridMultilevel"/>
    <w:tmpl w:val="6F4C45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2122294">
    <w:abstractNumId w:val="9"/>
  </w:num>
  <w:num w:numId="2" w16cid:durableId="1505048265">
    <w:abstractNumId w:val="3"/>
  </w:num>
  <w:num w:numId="3" w16cid:durableId="2108455881">
    <w:abstractNumId w:val="10"/>
  </w:num>
  <w:num w:numId="4" w16cid:durableId="1905722662">
    <w:abstractNumId w:val="1"/>
  </w:num>
  <w:num w:numId="5" w16cid:durableId="2040277732">
    <w:abstractNumId w:val="11"/>
  </w:num>
  <w:num w:numId="6" w16cid:durableId="626398629">
    <w:abstractNumId w:val="0"/>
  </w:num>
  <w:num w:numId="7" w16cid:durableId="1154638764">
    <w:abstractNumId w:val="5"/>
  </w:num>
  <w:num w:numId="8" w16cid:durableId="1155799849">
    <w:abstractNumId w:val="8"/>
  </w:num>
  <w:num w:numId="9" w16cid:durableId="2122257139">
    <w:abstractNumId w:val="12"/>
  </w:num>
  <w:num w:numId="10" w16cid:durableId="1810517009">
    <w:abstractNumId w:val="4"/>
  </w:num>
  <w:num w:numId="11" w16cid:durableId="353503870">
    <w:abstractNumId w:val="2"/>
  </w:num>
  <w:num w:numId="12" w16cid:durableId="61222593">
    <w:abstractNumId w:val="6"/>
  </w:num>
  <w:num w:numId="13" w16cid:durableId="7300749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412"/>
    <w:rsid w:val="000C7D44"/>
    <w:rsid w:val="000D01C7"/>
    <w:rsid w:val="00110164"/>
    <w:rsid w:val="0020302E"/>
    <w:rsid w:val="00340CE3"/>
    <w:rsid w:val="00365412"/>
    <w:rsid w:val="0040293E"/>
    <w:rsid w:val="00452708"/>
    <w:rsid w:val="005477E7"/>
    <w:rsid w:val="005C417A"/>
    <w:rsid w:val="00636089"/>
    <w:rsid w:val="006655E1"/>
    <w:rsid w:val="006A7278"/>
    <w:rsid w:val="006C0E4A"/>
    <w:rsid w:val="006C241A"/>
    <w:rsid w:val="0090635F"/>
    <w:rsid w:val="00A52F20"/>
    <w:rsid w:val="00B2170D"/>
    <w:rsid w:val="00C66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C6CA5"/>
  <w15:chartTrackingRefBased/>
  <w15:docId w15:val="{7298B73B-613C-4EC8-A7A3-6B50C9338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412"/>
    <w:pPr>
      <w:ind w:left="720"/>
      <w:contextualSpacing/>
    </w:pPr>
  </w:style>
  <w:style w:type="table" w:styleId="TableGrid">
    <w:name w:val="Table Grid"/>
    <w:basedOn w:val="TableNormal"/>
    <w:uiPriority w:val="39"/>
    <w:rsid w:val="0036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0E4A"/>
    <w:pPr>
      <w:tabs>
        <w:tab w:val="center" w:pos="4513"/>
        <w:tab w:val="right" w:pos="9026"/>
      </w:tabs>
    </w:pPr>
  </w:style>
  <w:style w:type="character" w:customStyle="1" w:styleId="HeaderChar">
    <w:name w:val="Header Char"/>
    <w:basedOn w:val="DefaultParagraphFont"/>
    <w:link w:val="Header"/>
    <w:uiPriority w:val="99"/>
    <w:rsid w:val="006C0E4A"/>
  </w:style>
  <w:style w:type="paragraph" w:styleId="Footer">
    <w:name w:val="footer"/>
    <w:basedOn w:val="Normal"/>
    <w:link w:val="FooterChar"/>
    <w:uiPriority w:val="99"/>
    <w:unhideWhenUsed/>
    <w:rsid w:val="006C0E4A"/>
    <w:pPr>
      <w:tabs>
        <w:tab w:val="center" w:pos="4513"/>
        <w:tab w:val="right" w:pos="9026"/>
      </w:tabs>
    </w:pPr>
  </w:style>
  <w:style w:type="character" w:customStyle="1" w:styleId="FooterChar">
    <w:name w:val="Footer Char"/>
    <w:basedOn w:val="DefaultParagraphFont"/>
    <w:link w:val="Footer"/>
    <w:uiPriority w:val="99"/>
    <w:rsid w:val="006C0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2364</Words>
  <Characters>13478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Kirstie Purnell (Cross Road Surgery)</dc:creator>
  <cp:keywords/>
  <dc:description/>
  <cp:lastModifiedBy>Ben Carter</cp:lastModifiedBy>
  <cp:revision>2</cp:revision>
  <dcterms:created xsi:type="dcterms:W3CDTF">2024-12-17T12:25:00Z</dcterms:created>
  <dcterms:modified xsi:type="dcterms:W3CDTF">2024-12-17T12:25:00Z</dcterms:modified>
</cp:coreProperties>
</file>